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واقف المدرسة الأمينية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واقف المدرسة الأمينية
</w:t>
      </w:r>
    </w:p>
    <w:p>
      <w:pPr/>
      <w:r>
        <w:rPr/>
        <w:t xml:space="preserve">واقف المدرسة الأمينية كمشتكين أمين الدولة نائب قلعة صرخد وبصرى: كان أميرا جليلا وافر الحرمة، ولاه على القلعتين الأتابك طغتكين، وامتدت أيامه إلى أن توفي في شهر ربيع الآخر سنة إحدى وأربعين وخمسمائة.</w:t>
      </w:r>
    </w:p>
    <w:p/>
    <w:p>
      <w:pPr/>
      <w:r>
        <w:rPr/>
        <w:t xml:space="preserve">وهو واقف المدرسة الأمينية بدمشق.</w:t>
      </w:r>
    </w:p>
    <w:p/>
    <w:p>
      <w:pPr/>
      <w:r>
        <w:rPr/>
        <w:t xml:space="preserve">ولما مات توثب مملوكه التنتاش فملك بصرى وانتصر بالفرنج وصالحهم، فسار لحربهم معين الدين أنر، وانهزم التنتاش معهم إلى بلاد الروم وفتح أنر القلعتين المذكورتين.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2026-07-27T14:15:30+03:00</dcterms:created>
  <dcterms:modified xsi:type="dcterms:W3CDTF">2026-07-27T14:15:30+03:00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