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المسلم قاضي الرحبة
</w:t>
      </w:r>
    </w:p>
    <w:p>
      <w:pPr>
        <w:jc w:val="start"/>
        <w:bidi/>
      </w:pPr>
      <w:r>
        <w:rPr>
          <w:rFonts w:ascii="arial" w:hAnsi="arial" w:eastAsia="arial" w:cs="arial"/>
          <w:sz w:val="28"/>
          <w:szCs w:val="28"/>
          <w:b w:val="1"/>
          <w:bCs w:val="1"/>
          <w:rtl/>
        </w:rPr>
        <w:t xml:space="preserve">المسلم قاضي الرحبة
</w:t>
      </w:r>
    </w:p>
    <w:p>
      <w:pPr/>
      <w:r>
        <w:rPr/>
        <w:t xml:space="preserve">المسلم قاضي الرحبة المسلم بن عبد الله بن نصر بن الخلال أبو المنجا قاضي رحبة مالك بن طوق، وهو أخو أبي منصور نصر صاحب ديوان الزمام ببغداد. قدم بغداد حاجا، وكتب عنه محمد بن عبد الملك بن الهمداني. وكان موصوفا بالخير. قبض عليه صاحب الرحبة وعاقبه، فمات تحت العقوبة سنة ست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2026-07-25T18:41:06+03:00</dcterms:created>
  <dcterms:modified xsi:type="dcterms:W3CDTF">2026-07-25T18:41:06+03:00</dcterms:modified>
</cp:coreProperties>
</file>

<file path=docProps/custom.xml><?xml version="1.0" encoding="utf-8"?>
<Properties xmlns="http://schemas.openxmlformats.org/officeDocument/2006/custom-properties" xmlns:vt="http://schemas.openxmlformats.org/officeDocument/2006/docPropsVTypes"/>
</file>