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السيرافي هشام بن علي السيرافي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السيرافي هشام بن علي السيرافي
</w:t>
      </w:r>
    </w:p>
    <w:p>
      <w:pPr/>
      <w:r>
        <w:rPr/>
        <w:t xml:space="preserve">السيرافي هشام بن علي السيرافي روى عنه أحمد بن عبيد الصفار. وفاروق الخطابي وغيرهما.</w:t>
      </w:r>
    </w:p>
    <w:p/>
    <w:p>
      <w:pPr/>
      <w:r>
        <w:rPr/>
        <w:t xml:space="preserve">توفي في ذي الحجة سنة أربع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السيرافي
</w:t>
      </w:r>
    </w:p>
    <w:p>
      <w:pPr/>
      <w:r>
        <w:rPr/>
        <w:t xml:space="preserve">السيرافي هشام بن علي السيرافي، روى عنه أحمد بن عبيد الصفار وفاروق الخطابي وغيرهما، وتوفي في ذي الحجة سنة أربع وثمانين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2026-07-27T11:17:27+03:00</dcterms:created>
  <dcterms:modified xsi:type="dcterms:W3CDTF">2026-07-27T11:17:27+03:00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