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هبة الله بن علي ابن الوقف المقرئ
</w:t>
      </w:r>
    </w:p>
    <w:p>
      <w:pPr>
        <w:jc w:val="start"/>
        <w:bidi/>
      </w:pPr>
      <w:r>
        <w:rPr>
          <w:rFonts w:ascii="arial" w:hAnsi="arial" w:eastAsia="arial" w:cs="arial"/>
          <w:sz w:val="28"/>
          <w:szCs w:val="28"/>
          <w:b w:val="1"/>
          <w:bCs w:val="1"/>
          <w:rtl/>
        </w:rPr>
        <w:t xml:space="preserve">هبة الله بن علي ابن الوقف المقرئ
</w:t>
      </w:r>
    </w:p>
    <w:p>
      <w:pPr/>
      <w:r>
        <w:rPr/>
        <w:t xml:space="preserve">هبة الله بن علي ابن الوقف المقرئ هبة الله بن علي بن بركة أبو القاسم الخباز المقرئ البغدادي المعروف بابن الوقف، قرأ بالروايات على أبي محمد رزق الله بن عبد الوهاب التميمي وعلى أبي الخطاب علي بن عبد الرحمن بن الجراح وأبي طاهر أحمد بن علي بن سوار، وسمع من أبي الخطاب نصر بن البطر وجعفر بن أحمد السراج، وروى عنه أبو سعد بن السمعاني، وتوفي سنة ثلاث وأربعين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2026-07-27T12:55:42+03:00</dcterms:created>
  <dcterms:modified xsi:type="dcterms:W3CDTF">2026-07-27T12:55:42+03:00</dcterms:modified>
</cp:coreProperties>
</file>

<file path=docProps/custom.xml><?xml version="1.0" encoding="utf-8"?>
<Properties xmlns="http://schemas.openxmlformats.org/officeDocument/2006/custom-properties" xmlns:vt="http://schemas.openxmlformats.org/officeDocument/2006/docPropsVTypes"/>
</file>