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بن مزهر
</w:t>
      </w:r>
    </w:p>
    <w:p>
      <w:pPr>
        <w:jc w:val="start"/>
        <w:bidi/>
      </w:pPr>
      <w:r>
        <w:rPr>
          <w:rFonts w:ascii="arial" w:hAnsi="arial" w:eastAsia="arial" w:cs="arial"/>
          <w:sz w:val="28"/>
          <w:szCs w:val="28"/>
          <w:b w:val="1"/>
          <w:bCs w:val="1"/>
          <w:rtl/>
        </w:rPr>
        <w:t xml:space="preserve">شرف الدين بن مزهر
</w:t>
      </w:r>
    </w:p>
    <w:p>
      <w:pPr/>
      <w:r>
        <w:rPr/>
        <w:t xml:space="preserve">شرف الدين بن مزهر يعقوب بن مظفر بن مزهر الصاحب شرف الدين.</w:t>
      </w:r>
    </w:p>
    <w:p/>
    <w:p>
      <w:pPr/>
      <w:r>
        <w:rPr/>
        <w:t xml:space="preserve">توفي سنة أربع عشر وسبعمائة عن ست وثمانين سنة وهو أخو فخر الدين أحمد بن مظفر بن مزهر وقد تقدم ذكر أخيه المذكور في الأحمدين مكانه.</w:t>
      </w:r>
    </w:p>
    <w:p/>
    <w:p>
      <w:pPr/>
      <w:r>
        <w:rPr/>
        <w:t xml:space="preserve">وكانت وفاة شرف الدين بحلب، مولده سنة ثمان وعشرين وستمائة بنابلس، وكان من أشياخ الكتاب المعروفين بالنهضة والكفاءة كثير البر بأهله وبأقاربه، وبمن يلوذ به، باشر النظر بدمشق وحلب وطرابلس وصفد وغير ذلك من المناصب.</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2026-07-27T13:21:10+03:00</dcterms:created>
  <dcterms:modified xsi:type="dcterms:W3CDTF">2026-07-27T13:21:10+03:00</dcterms:modified>
</cp:coreProperties>
</file>

<file path=docProps/custom.xml><?xml version="1.0" encoding="utf-8"?>
<Properties xmlns="http://schemas.openxmlformats.org/officeDocument/2006/custom-properties" xmlns:vt="http://schemas.openxmlformats.org/officeDocument/2006/docPropsVTypes"/>
</file>