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ابن الطبني
</w:t>
      </w:r>
    </w:p>
    <w:p>
      <w:pPr>
        <w:jc w:val="start"/>
        <w:bidi/>
      </w:pPr>
      <w:r>
        <w:rPr>
          <w:rFonts w:ascii="arial" w:hAnsi="arial" w:eastAsia="arial" w:cs="arial"/>
          <w:sz w:val="28"/>
          <w:szCs w:val="28"/>
          <w:b w:val="1"/>
          <w:bCs w:val="1"/>
          <w:rtl/>
        </w:rPr>
        <w:t xml:space="preserve">يوسف ابن الطبني
</w:t>
      </w:r>
    </w:p>
    <w:p>
      <w:pPr/>
      <w:r>
        <w:rPr/>
        <w:t xml:space="preserve">يوسف ابن الطبني  يوسف بن سليمان بن عبد الله بن وهب بن حبيب بن مطر المري المعروف بابن الطبني، هو أبو عمر. كان رجلا صالحا ورعا، صحب محمد بن أبي خالد وروى عنه، وكان ربما شاوره الحكام مع نظرائه. توفي سنة تسع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2026-07-27T17:05:21+03:00</dcterms:created>
  <dcterms:modified xsi:type="dcterms:W3CDTF">2026-07-27T17:05:21+03:00</dcterms:modified>
</cp:coreProperties>
</file>

<file path=docProps/custom.xml><?xml version="1.0" encoding="utf-8"?>
<Properties xmlns="http://schemas.openxmlformats.org/officeDocument/2006/custom-properties" xmlns:vt="http://schemas.openxmlformats.org/officeDocument/2006/docPropsVTypes"/>
</file>