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المرغتي
</w:t>
      </w:r>
    </w:p>
    <w:p>
      <w:pPr>
        <w:jc w:val="start"/>
        <w:bidi/>
      </w:pPr>
      <w:r>
        <w:rPr>
          <w:rFonts w:ascii="arial" w:hAnsi="arial" w:eastAsia="arial" w:cs="arial"/>
          <w:sz w:val="28"/>
          <w:szCs w:val="28"/>
          <w:b w:val="1"/>
          <w:bCs w:val="1"/>
          <w:rtl/>
        </w:rPr>
        <w:t xml:space="preserve">المرغتي
</w:t>
      </w:r>
    </w:p>
    <w:p>
      <w:pPr/>
      <w:r>
        <w:rPr/>
        <w:t xml:space="preserve">المرغتي  محمد بن سعيد بن محمد بن يحيى السوسي المرغيثي، ابو عبد الله: ميقاتي، من فضلاء المغرب. من أهل (مرغيثة) من قرى السوس. سكن مراكش وتوفي بها. عني بالادب والانشاء، واستكتبه بعض امراء الدولة السعدية مدة. وكانت له مشاركة في الطب فتصدر للعلاج، ثم تركه، وانقطع للعبادة والتأليف. له (المقنع) منظومة في علم التوقيت وشهور العام وايام السنين العربية والعجمية، وشرحها (الممتمع في شرح المقنع -ط) و (المطلع على مسالك المقنع - خ) و (الاشارة الناصحة لمن طاب الولاية بالنية الصالحة -خ) و (فهرسة -خ) اشتملت على فوائد وفتاوي، و (مختصر اليعمري) في السيرة، و (نظم في الربع المجيب -خ). </w:t>
      </w:r>
    </w:p>
    <w:p>
      <w:pPr>
        <w:jc w:val="start"/>
        <w:bidi/>
      </w:pPr>
      <w:r>
        <w:rPr>
          <w:sz w:val="24"/>
          <w:szCs w:val="24"/>
          <w:b w:val="1"/>
          <w:bCs w:val="1"/>
          <w:rtl/>
        </w:rPr>
        <w:t xml:space="preserve">
الأعلام،(دار العلم للملايين - بيروت،2002،ط 15،ج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2026-07-22T23:42:48+03:00</dcterms:created>
  <dcterms:modified xsi:type="dcterms:W3CDTF">2026-07-22T23:42:48+03:00</dcterms:modified>
</cp:coreProperties>
</file>

<file path=docProps/custom.xml><?xml version="1.0" encoding="utf-8"?>
<Properties xmlns="http://schemas.openxmlformats.org/officeDocument/2006/custom-properties" xmlns:vt="http://schemas.openxmlformats.org/officeDocument/2006/docPropsVTypes"/>
</file>