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سفيان
</w:t>
      </w:r>
    </w:p>
    <w:p>
      <w:pPr>
        <w:jc w:val="start"/>
        <w:bidi/>
      </w:pPr>
      <w:r>
        <w:rPr>
          <w:rFonts w:ascii="arial" w:hAnsi="arial" w:eastAsia="arial" w:cs="arial"/>
          <w:sz w:val="28"/>
          <w:szCs w:val="28"/>
          <w:b w:val="1"/>
          <w:bCs w:val="1"/>
          <w:rtl/>
        </w:rPr>
        <w:t xml:space="preserve">ابن سفيان
</w:t>
      </w:r>
    </w:p>
    <w:p>
      <w:pPr/>
      <w:r>
        <w:rPr/>
        <w:t xml:space="preserve">ابن سفيان  محمد بن سفيان القيرواني، ابو عبد الله: مقريء، من أهل القيروان جد، وتوفي بالمدينة، ودفن بالبقيع. له كتاب (الهادي في القراآت -خ).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سفيان
</w:t>
      </w:r>
    </w:p>
    <w:p>
      <w:pPr/>
      <w:r>
        <w:rPr/>
        <w:t xml:space="preserve">ابن سفيان  محمد بن سفيان الهواري القيرواني، أبو عبد الله نزيل المهدية، عالم بالقراءات.</w:t>
      </w:r>
    </w:p>
    <w:p/>
    <w:p>
      <w:pPr/>
      <w:r>
        <w:rPr/>
        <w:t xml:space="preserve">تفقه بأبي الحسن القابسي. وكان يحسن الظن فيه ويدعو له ويقول:</w:t>
      </w:r>
    </w:p>
    <w:p/>
    <w:p>
      <w:pPr/>
      <w:r>
        <w:rPr/>
        <w:t xml:space="preserve">«من أراد أن ينظر إلى زهرة من زهرات الدنيا فلينظر إلى أبي عبد الله محمد ابن سفيان» وتفقه بغيره.</w:t>
      </w:r>
    </w:p>
    <w:p/>
    <w:p>
      <w:pPr/>
      <w:r>
        <w:rPr/>
        <w:t xml:space="preserve">أخذ عنه الناس بالمهدية، ورووا عنه مؤلفاته منهم عبد الله بن خزرج، وعمر بن حسين النفوسي الذي روى عنه جماعة من الاندلسيين كتب ابن سفيان في مسجده برحبة القمح بالمهدية، وحاتم الطرابلسي، والدلائي، وغيرهم.</w:t>
      </w:r>
    </w:p>
    <w:p/>
    <w:p>
      <w:pPr/>
      <w:r>
        <w:rPr/>
        <w:t xml:space="preserve">وقرأ عليه أبو بكر القصري، والحسن بن علي الجلولي، وأبو العباس البندوني، وعثمان بن بلال الزاهد، وعبد الملك بن داود القسطلاني، وأبو محمد عبد الحق الجلاد، وحدث عنه حاتم بن محمد الطرابلسي والداني وغيرهما.</w:t>
      </w:r>
    </w:p>
    <w:p/>
    <w:p>
      <w:pPr/>
      <w:r>
        <w:rPr/>
        <w:t xml:space="preserve">رحل إلى مصر فقرأ على إسماعيل بن محمد المهري لورش، وعرض الروايات على أبي الطيب عبد المنعم بن غليون، رحل إليه قبل سنة 380/ 981 وقرأ أيضا على يعقوب بن سعيد الهواري، وكردم بن عبد الله،</w:t>
      </w:r>
    </w:p>
    <w:p/>
    <w:p>
      <w:pPr/>
      <w:r>
        <w:rPr/>
        <w:t xml:space="preserve">وعاد من مصر ولم يحج، وخرج من القيروان لاداء فريضة الحج سنة 413/ 1022 وجاور بمكة، ثم أتى المدينة المنورة فتوفي بها.</w:t>
      </w:r>
    </w:p>
    <w:p/>
    <w:p>
      <w:pPr/>
      <w:r>
        <w:rPr/>
        <w:t xml:space="preserve">قال أبو عمرو الداني: «كان ذا فهم وحفظ وعفاف».</w:t>
      </w:r>
    </w:p>
    <w:p/>
    <w:p>
      <w:pPr/>
      <w:r>
        <w:rPr/>
        <w:t xml:space="preserve">مؤلفاته:</w:t>
      </w:r>
    </w:p>
    <w:p/>
    <w:p>
      <w:pPr/>
      <w:r>
        <w:rPr/>
        <w:t xml:space="preserve"> اختلاف قراء الأمصار في عدد آي القرآن.</w:t>
      </w:r>
    </w:p>
    <w:p/>
    <w:p>
      <w:pPr/>
      <w:r>
        <w:rPr/>
        <w:t xml:space="preserve"> الارشاد في مذهب القراء.</w:t>
      </w:r>
    </w:p>
    <w:p/>
    <w:p>
      <w:pPr/>
      <w:r>
        <w:rPr/>
        <w:t xml:space="preserve"> التذكرة في القراءات.</w:t>
      </w:r>
    </w:p>
    <w:p/>
    <w:p>
      <w:pPr/>
      <w:r>
        <w:rPr/>
        <w:t xml:space="preserve">المصادر والمراجع:</w:t>
      </w:r>
    </w:p>
    <w:p/>
    <w:p>
      <w:pPr/>
      <w:r>
        <w:rPr/>
        <w:t xml:space="preserve">- الأعلام 7/ 16، ترتيب المدارك 4/ 712، الديباج 271، 314، شجرة النور الزكية 105 - 106، غاية النهاية 2/ 147، فهرسة ابن خير 24، 38 - 39، كشف الظنون 2027، معالم الإيمان 3/ 196، معرفة القراء الكبار 1/ 305، هدية العارفين 2/ 63، الوافي بالوفيات 3/ 114، بلاد البربر الشرقية في عهد الزيريين (بالفرنسية) 725.</w:t>
      </w:r>
    </w:p>
    <w:p>
      <w:pPr>
        <w:jc w:val="start"/>
        <w:bidi/>
      </w:pPr>
      <w:r>
        <w:rPr>
          <w:sz w:val="24"/>
          <w:szCs w:val="24"/>
          <w:b w:val="1"/>
          <w:bCs w:val="1"/>
          <w:rtl/>
        </w:rPr>
        <w:t xml:space="preserve">
تراجم المؤلفين التونسيين،(دار الغرب الإسلامي، بيروت - لبنان،1994،ط 2،ج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الهواري المقري قيرواني يكنى أبا عبد الله
</w:t>
      </w:r>
    </w:p>
    <w:p>
      <w:pPr/>
      <w:r>
        <w:rPr/>
        <w:t xml:space="preserve">محمد بن سفيان الهواري المقري قيرواني يكنى أبا عبد الله أخذ عن القابسي ورحل إلى بن غلبون. وكان الغالب عليه علم القرآن قال أبو عمرو الداني: كان ذا فهم وحفظ وعفاف وله في القراءات كتاب الهادي وغيره. روى عنه حاتم والدلائي. توفي بمدينة النبي صلى الله عليه وسلم بعد أن حج أول صفر سنة خمس عشرة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2026-07-23T18:01:13+03:00</dcterms:created>
  <dcterms:modified xsi:type="dcterms:W3CDTF">2026-07-23T18:01:13+03:00</dcterms:modified>
</cp:coreProperties>
</file>

<file path=docProps/custom.xml><?xml version="1.0" encoding="utf-8"?>
<Properties xmlns="http://schemas.openxmlformats.org/officeDocument/2006/custom-properties" xmlns:vt="http://schemas.openxmlformats.org/officeDocument/2006/docPropsVTypes"/>
</file>