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عريب بن محمد بن مطرف بن عريب القرطبي
</w:t>
      </w:r>
    </w:p>
    <w:p>
      <w:pPr>
        <w:jc w:val="start"/>
        <w:bidi/>
      </w:pPr>
      <w:r>
        <w:rPr>
          <w:rFonts w:ascii="arial" w:hAnsi="arial" w:eastAsia="arial" w:cs="arial"/>
          <w:sz w:val="28"/>
          <w:szCs w:val="28"/>
          <w:b w:val="1"/>
          <w:bCs w:val="1"/>
          <w:rtl/>
        </w:rPr>
        <w:t xml:space="preserve">عريب بن محمد بن مطرف بن عريب القرطبي
</w:t>
      </w:r>
    </w:p>
    <w:p>
      <w:pPr/>
      <w:r>
        <w:rPr/>
        <w:t xml:space="preserve">عريب بن محمد بن مطرف بن عريب القرطبي أبو مروان: له سماع بالمشرق على أبي الحسن ابن جهضم بمكة، وكان من أهل الأدب والشعر، حسن الايراد للأخبار، واستقضي في الفتنة على كورة بونه، وقتل خطأ على باب داره في ربيع الآخر سنة تسع وأربعمائة، ذكر وفاته ابن حيان.</w:t>
      </w:r>
    </w:p>
    <w:p>
      <w:pPr>
        <w:jc w:val="start"/>
        <w:bidi/>
      </w:pPr>
      <w:r>
        <w:rPr>
          <w:sz w:val="24"/>
          <w:szCs w:val="24"/>
          <w:b w:val="1"/>
          <w:bCs w:val="1"/>
          <w:rtl/>
        </w:rPr>
        <w:t xml:space="preserve">
معجم الأدباء / إرشاد الأريب إلى معرفة الأديب،(دار الغرب الإسلامي - بيروت،1993،ط 0،ج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2026-07-27T13:48:23+03:00</dcterms:created>
  <dcterms:modified xsi:type="dcterms:W3CDTF">2026-07-27T13:48:23+03:00</dcterms:modified>
</cp:coreProperties>
</file>

<file path=docProps/custom.xml><?xml version="1.0" encoding="utf-8"?>
<Properties xmlns="http://schemas.openxmlformats.org/officeDocument/2006/custom-properties" xmlns:vt="http://schemas.openxmlformats.org/officeDocument/2006/docPropsVTypes"/>
</file>