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ابنه محمد بن عبد الرحمن
</w:t>
      </w:r>
    </w:p>
    <w:p>
      <w:pPr/>
      <w:r>
        <w:rPr/>
        <w:t xml:space="preserve">ابنه محمد بن عبد الرحمن النخعي، يروي عن: أبيه، وعن عمه، الأسود وعن عم أبيه علقمة وعنه زبيد اليامي، والحكم ومنصور، والأعمش، والحسن بن عمرو الفقيمي.</w:t>
      </w:r>
    </w:p>
    <w:p/>
    <w:p>
      <w:pPr/>
      <w:r>
        <w:rPr/>
        <w:t xml:space="preserve">وثقه: ابن معين، وغيره. وقال أبو زرعة: رفيع القدر من الجلة وقال حسين الجعفي: كان يقول له الكيس لتلطفه في العبادة.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5،ص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2026-07-27T09:36:52+03:00</dcterms:created>
  <dcterms:modified xsi:type="dcterms:W3CDTF">2026-07-27T09:36:52+03:00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