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ميمون
</w:t>
      </w:r>
    </w:p>
    <w:p>
      <w:pPr/>
      <w:r>
        <w:rPr/>
        <w:t xml:space="preserve">حرب بن ميمون صاحب الأغمية: فشيخ صالح، عابد، ليس بحجة. يروي عن: عوف، وخالد الحذاء.</w:t>
      </w:r>
    </w:p>
    <w:p/>
    <w:p>
      <w:pPr/>
      <w:r>
        <w:rPr/>
        <w:t xml:space="preserve">روى عنه: نصر بن علي الجهضمي، وجماعة. هو من أقران، وكيع.</w:t>
      </w:r>
    </w:p>
    <w:p/>
    <w:p>
      <w:pPr/>
      <w:r>
        <w:rPr/>
        <w:t xml:space="preserve">وأما: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596)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2026-07-26T12:52:11+03:00</dcterms:created>
  <dcterms:modified xsi:type="dcterms:W3CDTF">2026-07-26T12:52:11+03:00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