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ميمون
</w:t>
      </w:r>
    </w:p>
    <w:p>
      <w:pPr/>
      <w:r>
        <w:rPr/>
        <w:t xml:space="preserve">حرب بن ميمون صاحب الأغمية: فشيخ صالح، عابد، ليس بحجة. يروي عن: عوف، وخالد الحذاء.</w:t>
      </w:r>
    </w:p>
    <w:p/>
    <w:p>
      <w:pPr/>
      <w:r>
        <w:rPr/>
        <w:t xml:space="preserve">روى عنه: نصر بن علي الجهضمي، وجماعة. هو من أقران، وكيع.</w:t>
      </w:r>
    </w:p>
    <w:p/>
    <w:p>
      <w:pPr/>
      <w:r>
        <w:rPr/>
        <w:t xml:space="preserve">وأما: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6،ص 596)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2026-07-27T08:36:48+03:00</dcterms:created>
  <dcterms:modified xsi:type="dcterms:W3CDTF">2026-07-27T08:36:48+03:00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