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مثرود
</w:t>
      </w:r>
    </w:p>
    <w:p>
      <w:pPr>
        <w:jc w:val="start"/>
        <w:bidi/>
      </w:pPr>
      <w:r>
        <w:rPr>
          <w:rFonts w:ascii="arial" w:hAnsi="arial" w:eastAsia="arial" w:cs="arial"/>
          <w:sz w:val="28"/>
          <w:szCs w:val="28"/>
          <w:b w:val="1"/>
          <w:bCs w:val="1"/>
          <w:rtl/>
        </w:rPr>
        <w:t xml:space="preserve">ابن مثرود
</w:t>
      </w:r>
    </w:p>
    <w:p>
      <w:pPr/>
      <w:r>
        <w:rPr/>
        <w:t xml:space="preserve">ابن مثرود الإمام الفقيه المحدث، أبو موسى عيسى بن إبراهيم بن مثرود الغافقي مولاهم، المصري من ثقات المسندين.</w:t>
      </w:r>
    </w:p>
    <w:p/>
    <w:p>
      <w:pPr/>
      <w:r>
        <w:rPr/>
        <w:t xml:space="preserve">سمع: سفيان بن عيينة، وعبد الرحمن بن القاسم، وعبد الله بن وهب وجماعة.</w:t>
      </w:r>
    </w:p>
    <w:p/>
    <w:p>
      <w:pPr/>
      <w:r>
        <w:rPr/>
        <w:t xml:space="preserve">حدث عنه: أبو داود، والنسائي وابن خزيمة، وأبو جعفر الطحاوي، وابن صاعد وابن أبي داود، وأبو الحسن بن جوصا، وأبو بكر بن زياد، وعدد كثير.</w:t>
      </w:r>
    </w:p>
    <w:p/>
    <w:p>
      <w:pPr/>
      <w:r>
        <w:rPr/>
        <w:t xml:space="preserve">قال النسائي: لا بأس به. وقال ابن أبي حاتم: توفي قبل قدومي مصر.</w:t>
      </w:r>
    </w:p>
    <w:p/>
    <w:p>
      <w:pPr/>
      <w:r>
        <w:rPr/>
        <w:t xml:space="preserve">وقال ابن يونس: توفي في صفر سنة إحدى، وستين ومائتين رحمه الله.</w:t>
      </w:r>
    </w:p>
    <w:p/>
    <w:p>
      <w:pPr/>
      <w:r>
        <w:rPr/>
        <w:t xml:space="preserve">وفيها مات أحمد بن سليمان الرهاوي، وأحمد بن عبد الله بن صالح العجلي، وشعيب بن أيوب الصريفيني وأبو شعيب صالح بن زياد السوسي، وعلي بن إشكاب وأخوه محمد وعلي بن سهل الرملي، ومسلم بن الحجاج القشيري ومحمد بن سعيد بن غالب العطار وخلق.</w:t>
      </w:r>
    </w:p>
    <w:p>
      <w:pPr>
        <w:jc w:val="start"/>
        <w:bidi/>
      </w:pPr>
      <w:r>
        <w:rPr>
          <w:sz w:val="24"/>
          <w:szCs w:val="24"/>
          <w:b w:val="1"/>
          <w:bCs w:val="1"/>
          <w:rtl/>
        </w:rPr>
        <w:t xml:space="preserve">
سير أعلام النبلاء،(دار الحديث- القاهرة،2006،ط 0،ج 10،ص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إبراهيم
</w:t>
      </w:r>
    </w:p>
    <w:p>
      <w:pPr/>
      <w:r>
        <w:rPr/>
        <w:t xml:space="preserve">عيسى بن إبراهيم [د، س] بن مثرود الغافقي فمصري، صدوق.</w:t>
      </w:r>
    </w:p>
    <w:p/>
    <w:p>
      <w:pPr/>
      <w:r>
        <w:rPr/>
        <w:t xml:space="preserve">من أصحاب ابن وهب.</w:t>
      </w:r>
    </w:p>
    <w:p/>
    <w:p>
      <w:pPr/>
      <w:r>
        <w:rPr/>
        <w:t xml:space="preserve">حج ولقى ابن عيينة بأخرة.</w:t>
      </w:r>
    </w:p>
    <w:p>
      <w:pPr>
        <w:jc w:val="start"/>
        <w:bidi/>
      </w:pPr>
      <w:r>
        <w:rPr>
          <w:sz w:val="24"/>
          <w:szCs w:val="24"/>
          <w:b w:val="1"/>
          <w:bCs w:val="1"/>
          <w:rtl/>
        </w:rPr>
        <w:t xml:space="preserve">
ميزان الاعتدال في نقد الرجال،(دار المعرفة للطباعة والنشر، بيروت - لبنان،1963،ط 1،ج 3،ص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إبراهيم بن مثرود أبو موسى الغافقي
</w:t>
      </w:r>
    </w:p>
    <w:p>
      <w:pPr/>
      <w:r>
        <w:rPr/>
        <w:t xml:space="preserve">عيسى بن إبراهيم بن مثرود أبو موسى الغافقي </w:t>
      </w:r>
    </w:p>
    <w:p/>
    <w:p>
      <w:pPr/>
      <w:r>
        <w:rPr/>
        <w:t xml:space="preserve">عن ابن عيينة وابن وهب وعنه أبو داود والنسائي وابن خزيمة وأبو بكر بن زياد وخلق ثقة مات 261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2026-07-27T04:37:59+03:00</dcterms:created>
  <dcterms:modified xsi:type="dcterms:W3CDTF">2026-07-27T04:37:59+03:00</dcterms:modified>
</cp:coreProperties>
</file>

<file path=docProps/custom.xml><?xml version="1.0" encoding="utf-8"?>
<Properties xmlns="http://schemas.openxmlformats.org/officeDocument/2006/custom-properties" xmlns:vt="http://schemas.openxmlformats.org/officeDocument/2006/docPropsVTypes"/>
</file>