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خلف بن عمرو العكبري، أبو محمد
</w:t>
      </w:r>
    </w:p>
    <w:p>
      <w:pPr>
        <w:jc w:val="start"/>
        <w:bidi/>
      </w:pPr>
      <w:r>
        <w:rPr>
          <w:rFonts w:ascii="arial" w:hAnsi="arial" w:eastAsia="arial" w:cs="arial"/>
          <w:sz w:val="28"/>
          <w:szCs w:val="28"/>
          <w:b w:val="1"/>
          <w:bCs w:val="1"/>
          <w:rtl/>
        </w:rPr>
        <w:t xml:space="preserve">العكبري
</w:t>
      </w:r>
    </w:p>
    <w:p>
      <w:pPr/>
      <w:r>
        <w:rPr/>
        <w:t xml:space="preserve">العكبري الشيخ، المحدث، الثقة، الجليل، أبو محمد، خلف بن عمرو العكبري.</w:t>
      </w:r>
    </w:p>
    <w:p/>
    <w:p>
      <w:pPr/>
      <w:r>
        <w:rPr/>
        <w:t xml:space="preserve">حج، وسمع من: أبي بكر الحميدي، وسعيد بن منصور، وحسن بن الربيع، ومحمد بن معاوية النيسابوري.</w:t>
      </w:r>
    </w:p>
    <w:p/>
    <w:p>
      <w:pPr/>
      <w:r>
        <w:rPr/>
        <w:t xml:space="preserve">وعنه: حعفر الخلدي، وعبد الصمد الطستي، وأبو بكر الآجري، وأبو القاسم الطبراني، وحبيب القزاز، ومحمد بن عبد الله بن بخيت، وآخرون.</w:t>
      </w:r>
    </w:p>
    <w:p/>
    <w:p>
      <w:pPr/>
      <w:r>
        <w:rPr/>
        <w:t xml:space="preserve">وثقة الدارقطني.</w:t>
      </w:r>
    </w:p>
    <w:p/>
    <w:p>
      <w:pPr/>
      <w:r>
        <w:rPr/>
        <w:t xml:space="preserve">ونقل الخطيب: أن العكبري هذا كان له ثلاثون خاتما، وثلاثون عكازا، يلبس كل يوم خاتما، ويأخذ عكازا، كان من ظرفاء بغداد ومحتشميهم.</w:t>
      </w:r>
    </w:p>
    <w:p/>
    <w:p>
      <w:pPr/>
      <w:r>
        <w:rPr/>
        <w:t xml:space="preserve">مات سنة ست وتسعين ومائتين.</w:t>
      </w:r>
    </w:p>
    <w:p/>
    <w:p>
      <w:pPr/>
      <w:r>
        <w:rPr/>
        <w:t xml:space="preserve">وفيها مات: أحمد بن نجدة العريان الهروي، وأحمد بن حماد زغبة التجيبي، وأحمد بن يحيى الحلواني أبو جعفر، وعبد الله بن المعتز، وأبو حصين الوادعي محمد بن الحسين، وأبو شهاب معمر بن محمد البلخي، ويوسف بن موسى القطان الصغير، وأحمد بن عمرو القطراني، وأحمد بن محمد بن نافع الطحان بمصر.</w:t>
      </w:r>
    </w:p>
    <w:p>
      <w:pPr>
        <w:jc w:val="start"/>
        <w:bidi/>
      </w:pPr>
      <w:r>
        <w:rPr>
          <w:sz w:val="24"/>
          <w:szCs w:val="24"/>
          <w:b w:val="1"/>
          <w:bCs w:val="1"/>
          <w:rtl/>
        </w:rPr>
        <w:t xml:space="preserve">
سير أعلام النبلاء،(دار الحديث- القاهرة،2006،ط 0،ج 10،ص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عمرو بن عبد الرحمن، أبو محمد البزاز العكبري البغدادي.
</w:t>
      </w:r>
    </w:p>
    <w:p>
      <w:pPr/>
      <w:r>
        <w:rPr/>
        <w:t xml:space="preserve">خلف بن عمرو بن عبد الرحمن، أبو محمد البزاز العكبري البغدادي. </w:t>
      </w:r>
    </w:p>
    <w:p/>
    <w:p>
      <w:pPr/>
      <w:r>
        <w:rPr/>
        <w:t xml:space="preserve">قال مسلمة: ثقة، أخبرنا عنه ابن ميسر. توفي في شهر رمضان سنة خمس</w:t>
      </w:r>
    </w:p>
    <w:p/>
    <w:p>
      <w:pPr/>
      <w:r>
        <w:rPr/>
        <w:t xml:space="preserve">وستين ومائتين.</w:t>
      </w:r>
    </w:p>
    <w:p/>
    <w:p>
      <w:pPr/>
      <w:r>
        <w:rPr/>
        <w:t xml:space="preserve">وقال الحاكم عن الدارقطني: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2026-07-25T07:25:09+03:00</dcterms:created>
  <dcterms:modified xsi:type="dcterms:W3CDTF">2026-07-25T07:25:09+03:00</dcterms:modified>
</cp:coreProperties>
</file>

<file path=docProps/custom.xml><?xml version="1.0" encoding="utf-8"?>
<Properties xmlns="http://schemas.openxmlformats.org/officeDocument/2006/custom-properties" xmlns:vt="http://schemas.openxmlformats.org/officeDocument/2006/docPropsVTypes"/>
</file>