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الصيمري
</w:t>
      </w:r>
    </w:p>
    <w:p>
      <w:pPr/>
      <w:r>
        <w:rPr/>
        <w:t xml:space="preserve">الصيمري شيخ المعتزلة، العلامة، صاحب المصنفات، أبو عبد الله محمد بن عمر الصيمري. عداده في معتزلة البصريين.</w:t>
      </w:r>
    </w:p>
    <w:p/>
    <w:p>
      <w:pPr/>
      <w:r>
        <w:rPr/>
        <w:t xml:space="preserve">أخذ عن: أبي علي الجبائي، وانتهت إليه رئاسة الكلام بعد الجبائي، وكان شيخا مسنا ذكيا. له: كتاب كبير في الرد على ابن الريوندي، وكتاب ’’المسائل’’، وغير ذلك.</w:t>
      </w:r>
    </w:p>
    <w:p/>
    <w:p>
      <w:pPr/>
      <w:r>
        <w:rPr/>
        <w:t xml:space="preserve">قال محمد بن إسحاق النديم: توفي سنة خمس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2026-07-27T12:24:26+03:00</dcterms:created>
  <dcterms:modified xsi:type="dcterms:W3CDTF">2026-07-27T12:24:26+03:00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