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الرازي
</w:t>
      </w:r>
    </w:p>
    <w:p>
      <w:pPr>
        <w:jc w:val="start"/>
        <w:bidi/>
      </w:pPr>
      <w:r>
        <w:rPr>
          <w:rFonts w:ascii="arial" w:hAnsi="arial" w:eastAsia="arial" w:cs="arial"/>
          <w:sz w:val="28"/>
          <w:szCs w:val="28"/>
          <w:b w:val="1"/>
          <w:bCs w:val="1"/>
          <w:rtl/>
        </w:rPr>
        <w:t xml:space="preserve">الرازي
</w:t>
      </w:r>
    </w:p>
    <w:p>
      <w:pPr/>
      <w:r>
        <w:rPr/>
        <w:t xml:space="preserve">الرازي الإمام الحافظ العلامة الناقد، أبو بكر أحمد بن علي بن الحسين بن شهريار الرازي، ثم النيسابوري، صاحب التصانيف.</w:t>
      </w:r>
    </w:p>
    <w:p/>
    <w:p>
      <w:pPr/>
      <w:r>
        <w:rPr/>
        <w:t xml:space="preserve">سكن والده نيسابور، فولد أبو بكر بها.</w:t>
      </w:r>
    </w:p>
    <w:p/>
    <w:p>
      <w:pPr/>
      <w:r>
        <w:rPr/>
        <w:t xml:space="preserve">سمع: أبا حاتم الرازي، والسري بن خزيمة، وأبا قلابة الرقاشي، وإبراهيم بن عبد الله العبسي، صاحب وكيع، وأبا يحيى بن أبي مسرة، والحسن بن سلام السواق، وعثمان بن سعيد الدارمي، وطبقتهم. وله رحلة طويلة، ومعرفة جليلة.</w:t>
      </w:r>
    </w:p>
    <w:p/>
    <w:p>
      <w:pPr/>
      <w:r>
        <w:rPr/>
        <w:t xml:space="preserve">حدث عنه: أبو عبد الله محمد بن يعقوب الشيباني رفيقه، وأبو علي النيسابوري، وأبو أحمد الحاكم، وآخرون.</w:t>
      </w:r>
    </w:p>
    <w:p/>
    <w:p>
      <w:pPr/>
      <w:r>
        <w:rPr/>
        <w:t xml:space="preserve">وقال أبو العباس بن عقدة: سمعت منه، وكان من الحفاظ.</w:t>
      </w:r>
    </w:p>
    <w:p/>
    <w:p>
      <w:pPr/>
      <w:r>
        <w:rPr/>
        <w:t xml:space="preserve">قلت: مات كهلا، عاش بضعا وخمسين سنة. ومات بالطابران سنة خمس عشرة وثلاث مائة.</w:t>
      </w:r>
    </w:p>
    <w:p/>
    <w:p>
      <w:pPr/>
      <w:r>
        <w:rPr/>
        <w:t xml:space="preserve">أثنى عليه الحاكم، وبالغ في تعظيمه.</w:t>
      </w:r>
    </w:p>
    <w:p/>
    <w:p>
      <w:pPr/>
      <w:r>
        <w:rPr/>
        <w:t xml:space="preserve">وكان أبوه علي بن الحسين صاحب حديث أهل الري، فتحول إلى نيسابور.</w:t>
      </w:r>
    </w:p>
    <w:p/>
    <w:p>
      <w:pPr/>
      <w:r>
        <w:rPr/>
        <w:t xml:space="preserve">وروى عن: سهل بن عثمان، وعبد العزيز بن يحيى المدني، وأحمد بن منيع، وخلق.</w:t>
      </w:r>
    </w:p>
    <w:p/>
    <w:p>
      <w:pPr/>
      <w:r>
        <w:rPr/>
        <w:t xml:space="preserve">ومات في سنة ثلاث وتسعين ومائتين. ورخه حفيده أبو الحسن.</w:t>
      </w:r>
    </w:p>
    <w:p/>
    <w:p>
      <w:pPr/>
      <w:r>
        <w:rPr/>
        <w:t xml:space="preserve">وحدث عن: أبيه، ومحمد بن داود بن سليمان، ومحمد بن يعقوب بن الأخرم.</w:t>
      </w:r>
    </w:p>
    <w:p/>
    <w:p>
      <w:pPr/>
      <w:r>
        <w:rPr/>
        <w:t xml:space="preserve">النهاوندي والملحمي:</w:t>
      </w:r>
    </w:p>
    <w:p>
      <w:pPr>
        <w:jc w:val="start"/>
        <w:bidi/>
      </w:pPr>
      <w:r>
        <w:rPr>
          <w:sz w:val="24"/>
          <w:szCs w:val="24"/>
          <w:b w:val="1"/>
          <w:bCs w:val="1"/>
          <w:rtl/>
        </w:rPr>
        <w:t xml:space="preserve">
سير أعلام النبلاء،(دار الحديث- القاهرة،2006،ط 0،ج 11،ص 472)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2026-07-27T08:38:48+03:00</dcterms:created>
  <dcterms:modified xsi:type="dcterms:W3CDTF">2026-07-27T08:38:48+03:00</dcterms:modified>
</cp:coreProperties>
</file>

<file path=docProps/custom.xml><?xml version="1.0" encoding="utf-8"?>
<Properties xmlns="http://schemas.openxmlformats.org/officeDocument/2006/custom-properties" xmlns:vt="http://schemas.openxmlformats.org/officeDocument/2006/docPropsVTypes"/>
</file>