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العتكي
</w:t>
      </w:r>
    </w:p>
    <w:p>
      <w:pPr/>
      <w:r>
        <w:rPr/>
        <w:t xml:space="preserve">العتكي المحدث الإمام أبو منصور محمد بن القاسم بن عبد الرحمن بن قاسم بن منصور العتكي النيسابوري.</w:t>
      </w:r>
    </w:p>
    <w:p/>
    <w:p>
      <w:pPr/>
      <w:r>
        <w:rPr/>
        <w:t xml:space="preserve">سمع من السري بن خزيمة، ومحمد بن أشرس، والحسين بن الفضل، وإسماعيل بن قتيبة، وأحمد بن سلمة، وطبقتهم.</w:t>
      </w:r>
    </w:p>
    <w:p/>
    <w:p>
      <w:pPr/>
      <w:r>
        <w:rPr/>
        <w:t xml:space="preserve">أكثر عنه الحاكم، وأثنى عليه، وقال: كان شيخا متيقظا فهما صدوقا، جيد القراءة، صحيح الأصول. توفي في آخر سنة ست وأربعين وثلاث مائة.</w:t>
      </w:r>
    </w:p>
    <w:p/>
    <w:p>
      <w:pPr/>
      <w:r>
        <w:rPr/>
        <w:t xml:space="preserve">قلت: مات وهو في عشر التسعين، ويعرف أيضا بالصبغي نسبة إلى بيع الصبغ.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العتكي
</w:t>
      </w:r>
    </w:p>
    <w:p>
      <w:pPr/>
      <w:r>
        <w:rPr/>
        <w:t xml:space="preserve">أبو منصور العتكي </w:t>
      </w:r>
    </w:p>
    <w:p/>
    <w:p>
      <w:pPr/>
      <w:r>
        <w:rPr/>
        <w:t xml:space="preserve">أبو منصور العتكي = محمد بن القاسم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العتكي
</w:t>
      </w:r>
    </w:p>
    <w:p>
      <w:pPr/>
      <w:r>
        <w:rPr/>
        <w:t xml:space="preserve">أبو منصور العتكي </w:t>
      </w:r>
    </w:p>
    <w:p/>
    <w:p>
      <w:pPr/>
      <w:r>
        <w:rPr/>
        <w:t xml:space="preserve">أبو منصور العتكي = محمد بن القاسم بن عبد الرحمن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2026-07-27T11:47:00+03:00</dcterms:created>
  <dcterms:modified xsi:type="dcterms:W3CDTF">2026-07-27T11:47:00+03:00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