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جعفر بن عبد الله بن الجنيد
</w:t>
      </w:r>
    </w:p>
    <w:p>
      <w:pPr>
        <w:jc w:val="start"/>
        <w:bidi/>
      </w:pPr>
      <w:r>
        <w:rPr>
          <w:rFonts w:ascii="arial" w:hAnsi="arial" w:eastAsia="arial" w:cs="arial"/>
          <w:sz w:val="28"/>
          <w:szCs w:val="28"/>
          <w:b w:val="1"/>
          <w:bCs w:val="1"/>
          <w:rtl/>
        </w:rPr>
        <w:t xml:space="preserve">والد تمام
</w:t>
      </w:r>
    </w:p>
    <w:p>
      <w:pPr/>
      <w:r>
        <w:rPr/>
        <w:t xml:space="preserve">والد تمام الإمام المحدث الحافظ المفيد، أبو الحسين محمد بن عبد الله بن جعفر بن عبد الله بن الجنيد الرازي، وكان يعرف قديما بابن الرستاقي.</w:t>
      </w:r>
    </w:p>
    <w:p/>
    <w:p>
      <w:pPr/>
      <w:r>
        <w:rPr/>
        <w:t xml:space="preserve">سمع: محمد بن أيوب بن الضريس، ومحمد بن حفص المهرقاني، وعلي بن الجنيد المالكي، وإبراهيم بن يوسف الهسنجاني، وسمع بنسا من الحسن بن سفيان، وبالكوفة من محمد بن جعفر القتات، وببغداد الفريابي، وابن ناجية، وإبراهيم بن عبد الله الخرمي، وبدمشق محمد بن خريم، وابن جوصا، وعدة.</w:t>
      </w:r>
    </w:p>
    <w:p/>
    <w:p>
      <w:pPr/>
      <w:r>
        <w:rPr/>
        <w:t xml:space="preserve">وجمع وصنف وأرخ، وأفاد الرفاق، وأفنى عمره في الطلب.</w:t>
      </w:r>
    </w:p>
    <w:p/>
    <w:p>
      <w:pPr/>
      <w:r>
        <w:rPr/>
        <w:t xml:space="preserve">حدث عنه: ولده تمام، وعقيل بن عبدان، وأبو الحسن بن جهضم، وأحمد بن عبد الله البرامي، وعبد الرحمن بن عمر بن نصر، وآخرون.</w:t>
      </w:r>
    </w:p>
    <w:p/>
    <w:p>
      <w:pPr/>
      <w:r>
        <w:rPr/>
        <w:t xml:space="preserve">قال عبد العزيز الكتاني: كان ثقة نبيلا مصنفا، حدثني ابنه أنه توفي سنة سبع وأربعين وثلاث مائة.</w:t>
      </w:r>
    </w:p>
    <w:p/>
    <w:p>
      <w:pPr/>
      <w:r>
        <w:rPr/>
        <w:t xml:space="preserve">أنبأنا الفخر علي، أخبرنا أبو القاسم الحرستاني، أخبرنا عبد الكريم بن حمزة، أخبرنا عبد العزيز بن أحمد، أخبرنا تمام بن محمد، حدثنا أبي، حدثنا أحمد بن محمد بن عبد العزيز الوشاء، حدثنا أبو معمر القطيعي، حدثنا ابن إدريس، عن أبيه، عن سماك بن حرب، عن عياض الأشعري، عن أبي موسى قال: قرأت عند النبي -صلى الله عليه وسلم: </w:t>
      </w:r>
    </w:p>
    <w:p>
      <w:pPr/>
      <w:r>
        <w:rPr>
          <w:color w:val="0000ff"/>
        </w:rPr>
        <w:t xml:space="preserve">{فسوف يأتي الله بقوم يحبهم ويحبونه}</w:t>
      </w:r>
    </w:p>
    <w:p>
      <w:pPr/>
      <w:r>
        <w:rPr/>
        <w:t xml:space="preserve"> قال: ’’هم قومك أهل اليمن’’.</w:t>
      </w:r>
    </w:p>
    <w:p>
      <w:pPr>
        <w:jc w:val="start"/>
        <w:bidi/>
      </w:pPr>
      <w:r>
        <w:rPr>
          <w:sz w:val="24"/>
          <w:szCs w:val="24"/>
          <w:b w:val="1"/>
          <w:bCs w:val="1"/>
          <w:rtl/>
        </w:rPr>
        <w:t xml:space="preserve">
سير أعلام النبلاء،(دار الحديث- القاهرة،2006،ط 0،ج 12،ص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2026-07-27T13:50:02+03:00</dcterms:created>
  <dcterms:modified xsi:type="dcterms:W3CDTF">2026-07-27T13:50:02+03:00</dcterms:modified>
</cp:coreProperties>
</file>

<file path=docProps/custom.xml><?xml version="1.0" encoding="utf-8"?>
<Properties xmlns="http://schemas.openxmlformats.org/officeDocument/2006/custom-properties" xmlns:vt="http://schemas.openxmlformats.org/officeDocument/2006/docPropsVTypes"/>
</file>