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جعفر
</w:t>
      </w:r>
    </w:p>
    <w:p>
      <w:pPr>
        <w:jc w:val="start"/>
        <w:bidi/>
      </w:pPr>
      <w:r>
        <w:rPr>
          <w:rFonts w:ascii="arial" w:hAnsi="arial" w:eastAsia="arial" w:cs="arial"/>
          <w:sz w:val="28"/>
          <w:szCs w:val="28"/>
          <w:b w:val="1"/>
          <w:bCs w:val="1"/>
          <w:rtl/>
        </w:rPr>
        <w:t xml:space="preserve">الفضل بن جعفر
</w:t>
      </w:r>
    </w:p>
    <w:p>
      <w:pPr/>
      <w:r>
        <w:rPr/>
        <w:t xml:space="preserve">الفضل بن جعفر ابن محمد بن أبي عاصم، الشيخ المسند الصادق، أبو القاسم التميمي الدمشقي الطرائفي المؤذن، الرجل الصالح.</w:t>
      </w:r>
    </w:p>
    <w:p/>
    <w:p>
      <w:pPr/>
      <w:r>
        <w:rPr/>
        <w:t xml:space="preserve">سمع نسخة أبي مسهر والوحاظي من عبد الرحمن بن القاسم بن الرواس، وسمع من جماهر بن محمد الزملكاني، وإبراهيم بن دحيم، وإسحاق بن أحمد الخزاعي، وأبي شيبة داود بن إبراهيم، وعدة، وكان صاحب حديث.</w:t>
      </w:r>
    </w:p>
    <w:p/>
    <w:p>
      <w:pPr/>
      <w:r>
        <w:rPr/>
        <w:t xml:space="preserve">حدث عنه: تمام الرازي، وعبد الغني الأزدي، ومكي بن الغمر، وأحمد بن الحسن الطيان، وأبو أسامة محمد بن أحمد الهروي، وصالح بن أحمد الميانجي، ومحمد بن سلوان المازني، وأبو علي الحسن بن شواش، ومحمد بن عوف المزني، وخلق كثير.</w:t>
      </w:r>
    </w:p>
    <w:p/>
    <w:p>
      <w:pPr/>
      <w:r>
        <w:rPr/>
        <w:t xml:space="preserve">قال عبد العزيز الكتاني: كان ثقة نبيلا، حدثنا عنه عدة، توفي سنة ثلاث وسبعين وثلاث مائة.</w:t>
      </w:r>
    </w:p>
    <w:p/>
    <w:p>
      <w:pPr/>
      <w:r>
        <w:rPr/>
        <w:t xml:space="preserve">قلت: هو آخر أصحاب ابن الرواس موتا.</w:t>
      </w:r>
    </w:p>
    <w:p/>
    <w:p>
      <w:pPr/>
      <w:r>
        <w:rPr/>
        <w:t xml:space="preserve">وفيها مات شيخ الشافعية أبو العباس أحمد بن محمد الخياط الزاهد بمصر، وأحمد بن الحسين العكبري، وإبراهيم بن عبد الله بن إسحاق القصار بأصبهان، وبلكين بن زيري صاحب المغرب، وأبو عثمان المغربي شيخ الصوفية، ومحمد بن حيويه بن أبي روضة الكرجي، وعلي بن محمد بن كيسان الحربي، وعبد الله بن محمد بن عثمان الواسطي ابن السقا.</w:t>
      </w:r>
    </w:p>
    <w:p>
      <w:pPr>
        <w:jc w:val="start"/>
        <w:bidi/>
      </w:pPr>
      <w:r>
        <w:rPr>
          <w:sz w:val="24"/>
          <w:szCs w:val="24"/>
          <w:b w:val="1"/>
          <w:bCs w:val="1"/>
          <w:rtl/>
        </w:rPr>
        <w:t xml:space="preserve">
سير أعلام النبلاء،(دار الحديث- القاهرة،2006،ط 0،ج 12،ص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2026-07-27T13:14:22+03:00</dcterms:created>
  <dcterms:modified xsi:type="dcterms:W3CDTF">2026-07-27T13:14:22+03:00</dcterms:modified>
</cp:coreProperties>
</file>

<file path=docProps/custom.xml><?xml version="1.0" encoding="utf-8"?>
<Properties xmlns="http://schemas.openxmlformats.org/officeDocument/2006/custom-properties" xmlns:vt="http://schemas.openxmlformats.org/officeDocument/2006/docPropsVTypes"/>
</file>