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البحيري
</w:t>
      </w:r>
    </w:p>
    <w:p>
      <w:pPr>
        <w:jc w:val="start"/>
        <w:bidi/>
      </w:pPr>
      <w:r>
        <w:rPr>
          <w:rFonts w:ascii="arial" w:hAnsi="arial" w:eastAsia="arial" w:cs="arial"/>
          <w:sz w:val="28"/>
          <w:szCs w:val="28"/>
          <w:b w:val="1"/>
          <w:bCs w:val="1"/>
          <w:rtl/>
        </w:rPr>
        <w:t xml:space="preserve">البحيري
</w:t>
      </w:r>
    </w:p>
    <w:p>
      <w:pPr/>
      <w:r>
        <w:rPr/>
        <w:t xml:space="preserve">البحيري الشيخ الإمام أبو الحسين، أحمد بن محمد بن جعفر بن نوح بن بحير النيسابوري البحيري.</w:t>
      </w:r>
    </w:p>
    <w:p/>
    <w:p>
      <w:pPr/>
      <w:r>
        <w:rPr/>
        <w:t xml:space="preserve">سمع: أحمد بن إبراهيم بن عبد الله الحافظ، وإمام الأئمة ابن حزيمة، ومحمد بن إسحاق الثقفي، وعدة. ولحق ببغداد محمد بن محمد الباغندي، والبغوي، وعدة.</w:t>
      </w:r>
    </w:p>
    <w:p/>
    <w:p>
      <w:pPr/>
      <w:r>
        <w:rPr/>
        <w:t xml:space="preserve">وعقد مجلس الإملاء، فاستملى عليه أبو عبد الله الحاكم.</w:t>
      </w:r>
    </w:p>
    <w:p/>
    <w:p>
      <w:pPr/>
      <w:r>
        <w:rPr/>
        <w:t xml:space="preserve">وحدث عنه: هو، وسبطه أبو عثمان سعيد بن محمد البحيري، وعمر بن مسرور، وآخرون.</w:t>
      </w:r>
    </w:p>
    <w:p/>
    <w:p>
      <w:pPr/>
      <w:r>
        <w:rPr/>
        <w:t xml:space="preserve">توفي سنة خمس وسبعين وثلاث مائة.</w:t>
      </w:r>
    </w:p>
    <w:p/>
    <w:p>
      <w:pPr/>
      <w:r>
        <w:rPr/>
        <w:t xml:space="preserve">وقع لنا جزء من عواليه.</w:t>
      </w:r>
    </w:p>
    <w:p/>
    <w:p>
      <w:pPr/>
      <w:r>
        <w:rPr/>
        <w:t xml:space="preserve">أخبرنا أحمد بن هبة الله بن أحمد، أنبأنا عبد المعز بن محمد، أخبرنا زاهر بن طاهر، أخبرنا أبو سعد الكنجروذي، أخبرنا أبو الحسين البحيري، حدثنا ابن خزيمة، حدثنا علي بن معبد، حدثنا زيد بن يحيى الدمشقي، حدثنا مالك، عن نافع، عن سالم، عن ابن عمر، عن النبي -صلى الله عليه وسلم- قال: ’’الذي يجر ثوبه من الخيلاء لا ينظر الله إليه يوم القيامة’’.</w:t>
      </w:r>
    </w:p>
    <w:p/>
    <w:p>
      <w:pPr/>
      <w:r>
        <w:rPr/>
        <w:t xml:space="preserve">هذا حديث غريب من هذا الوجه، أخرجه النسائي في كتاب حديث مالك، عن زكريا خياط السنة، عن علي بن معبد، فوقع لنا بدلا عاليا بدرجتين.</w:t>
      </w:r>
    </w:p>
    <w:p>
      <w:pPr>
        <w:jc w:val="start"/>
        <w:bidi/>
      </w:pPr>
      <w:r>
        <w:rPr>
          <w:sz w:val="24"/>
          <w:szCs w:val="24"/>
          <w:b w:val="1"/>
          <w:bCs w:val="1"/>
          <w:rtl/>
        </w:rPr>
        <w:t xml:space="preserve">
سير أعلام النبلاء،(دار الحديث- القاهرة،2006،ط 0،ج 12،ص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جعفر بن محمد بن بحير بن نوح بن حيان بن المختار، أبو الحسين، البحيري، النيسابوري.
</w:t>
      </w:r>
    </w:p>
    <w:p>
      <w:pPr/>
      <w:r>
        <w:rPr/>
        <w:t xml:space="preserve">أحمد بن محمد بن جعفر بن محمد بن بحير بن نوح بن حيان بن المختار، أبو الحسين، البحيري، النيسابوري. </w:t>
      </w:r>
    </w:p>
    <w:p/>
    <w:p>
      <w:pPr/>
      <w:r>
        <w:rPr/>
        <w:t xml:space="preserve">سمع بنيسابور: أبا العباس السراج، وأبا بكر بن خزيمة، وببغداد: أبا بكر الباغندي، وأبا القاسم البغوي، وطبقتهم.</w:t>
      </w:r>
    </w:p>
    <w:p/>
    <w:p>
      <w:pPr/>
      <w:r>
        <w:rPr/>
        <w:t xml:space="preserve">وعنه: أبو عبد الله الحاكم، وحفيده أبو عثمان سعيد بن محمد البحيري، وعمر بن مسرور، وأبو سعد الجنجروذي، وأبو الطيب طاهر بن عبد الله الطبري، وغيرهم.</w:t>
      </w:r>
    </w:p>
    <w:p/>
    <w:p>
      <w:pPr/>
      <w:r>
        <w:rPr/>
        <w:t xml:space="preserve">قال الحاكم في ’’تاريخه’’: سمع بنيسابور: أحمد بن إبراهيم في طبقة قبل أبي بكر بن خزيمة، وبالعراق، وعقدت له المجلس في دار السنة سنة خمس وسبعين وثلاثمائة.</w:t>
      </w:r>
    </w:p>
    <w:p/>
    <w:p>
      <w:pPr/>
      <w:r>
        <w:rPr/>
        <w:t xml:space="preserve">وقال السمعاني: كان أحد العدول الأثبات، ومن بيت التزكية والعدالة، له رحلة إلى العراق. وقال الذهبي: الشيخ الإمام، عقد مجلس الإملاء فاستملى عليه الحاكم. وقال مرة: الشيخ المحدث.</w:t>
      </w:r>
    </w:p>
    <w:p/>
    <w:p>
      <w:pPr/>
      <w:r>
        <w:rPr/>
        <w:t xml:space="preserve">مات في المحرم سنة ثمان وسبعين وثلاثمائة، وصلى عليه ابنه أبو عمرو.</w:t>
      </w:r>
    </w:p>
    <w:p/>
    <w:p>
      <w:pPr/>
      <w:r>
        <w:rPr/>
        <w:t xml:space="preserve">قلت: [ثقة ثبت].</w:t>
      </w:r>
    </w:p>
    <w:p/>
    <w:p>
      <w:pPr/>
      <w:r>
        <w:rPr/>
        <w:t xml:space="preserve">’’مختصر تاريخ نيسابور’’ (39/ أ)، ’’الإكمال’’ (1/ 465)، ’’الأنساب’’ (1/ 304)، ’’مختصره’’ (1/ 124)، ’’تذكرة الحفاظ’’ (3/ 970)، ’’النبلاء’’ (16/ 366)، ’’تاريخ الإسلام’’ (26/ 568)، ’’العبر’’ (2/ 144)، ’’توضيح المشتبه’’ (1/ 360)، ’’الشذرات’’ (4/ 400).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2026-07-26T17:12:12+03:00</dcterms:created>
  <dcterms:modified xsi:type="dcterms:W3CDTF">2026-07-26T17:12:12+03:00</dcterms:modified>
</cp:coreProperties>
</file>

<file path=docProps/custom.xml><?xml version="1.0" encoding="utf-8"?>
<Properties xmlns="http://schemas.openxmlformats.org/officeDocument/2006/custom-properties" xmlns:vt="http://schemas.openxmlformats.org/officeDocument/2006/docPropsVTypes"/>
</file>