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الوكيل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الوكيل
</w:t>
      </w:r>
    </w:p>
    <w:p>
      <w:pPr/>
      <w:r>
        <w:rPr/>
        <w:t xml:space="preserve">الوكيل المحد ث الأوحد، أبو الحسن، أحمد بن موسى بن عيسى الجرجاني، الوكيل عند الحكام.</w:t>
      </w:r>
    </w:p>
    <w:p/>
    <w:p>
      <w:pPr/>
      <w:r>
        <w:rPr/>
        <w:t xml:space="preserve">يروي عن: عمران بن موسى السختياني، وأحمد بن محمد بن عبد الكريم الوزان، وأحمد بن حفص السعدي، وعبد الرحمن بن عبد المؤمن، وعدة.</w:t>
      </w:r>
    </w:p>
    <w:p/>
    <w:p>
      <w:pPr/>
      <w:r>
        <w:rPr/>
        <w:t xml:space="preserve">ذكره حمزة السهمي فقال: كتب الكثير من المسانيد والسنن، وجمع وصنف، وله فهم ودراية، وله مناكير عن شيوخ مجاهيل، فأنكروا عليه. قال: وتوفي في ذي القعدة سنة ثمان وسبعين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2026-07-27T10:56:55+03:00</dcterms:created>
  <dcterms:modified xsi:type="dcterms:W3CDTF">2026-07-27T10:56:55+03:00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