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المرواني
</w:t>
      </w:r>
    </w:p>
    <w:p>
      <w:pPr/>
      <w:r>
        <w:rPr/>
        <w:t xml:space="preserve">المرواني الشيخ أبو نصر، أحمد بن الحسين بن أحمد بن مروان بن عبيد بن أبي مروان الضبي المرواني النيسابوري.</w:t>
      </w:r>
    </w:p>
    <w:p/>
    <w:p>
      <w:pPr/>
      <w:r>
        <w:rPr/>
        <w:t xml:space="preserve">سمع ابن خزيمة، وابن شادل، والسراج، ومحمد بن حمدون، وطائفة.</w:t>
      </w:r>
    </w:p>
    <w:p/>
    <w:p>
      <w:pPr/>
      <w:r>
        <w:rPr/>
        <w:t xml:space="preserve">وعنه: الحاكم، وأبو حفص بن مسرور، وأبو سعد الكنجروذي، وآخرون.</w:t>
      </w:r>
    </w:p>
    <w:p/>
    <w:p>
      <w:pPr/>
      <w:r>
        <w:rPr/>
        <w:t xml:space="preserve">مات في شعبان سنة ثمانين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2026-07-27T09:56:17+03:00</dcterms:created>
  <dcterms:modified xsi:type="dcterms:W3CDTF">2026-07-27T09:56:17+03:00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