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الطحان
</w:t>
      </w:r>
    </w:p>
    <w:p>
      <w:pPr>
        <w:jc w:val="start"/>
        <w:bidi/>
      </w:pPr>
      <w:r>
        <w:rPr>
          <w:rFonts w:ascii="arial" w:hAnsi="arial" w:eastAsia="arial" w:cs="arial"/>
          <w:sz w:val="28"/>
          <w:szCs w:val="28"/>
          <w:b w:val="1"/>
          <w:bCs w:val="1"/>
          <w:rtl/>
        </w:rPr>
        <w:t xml:space="preserve">ابن الطحان
</w:t>
      </w:r>
    </w:p>
    <w:p>
      <w:pPr/>
      <w:r>
        <w:rPr/>
        <w:t xml:space="preserve">ابن الطحان الإمام الحافظ الفقيه المحدث المجود، أبو القاسم إسماعيل بن إسحاق بن إبراهيم القيسي القرطبي المالكي، ابن الطحان، صاحب التصانيف.</w:t>
      </w:r>
    </w:p>
    <w:p/>
    <w:p>
      <w:pPr/>
      <w:r>
        <w:rPr/>
        <w:t xml:space="preserve">سمع قاسم بن أصبغ، وأحمد بن عبادة الرعيني، ومحمد بن الحافظ محمد بن عبد السلام الخشني، وأحمد بن دحيم، ومحمد بن معاوية، وجماعة.</w:t>
      </w:r>
    </w:p>
    <w:p/>
    <w:p>
      <w:pPr/>
      <w:r>
        <w:rPr/>
        <w:t xml:space="preserve">قال ابن الفرضي: سمعت منه، وانتفع به أهل الكورة، وكانت فتياه بما ظهر له من الحديث.</w:t>
      </w:r>
    </w:p>
    <w:p/>
    <w:p>
      <w:pPr/>
      <w:r>
        <w:rPr/>
        <w:t xml:space="preserve">وله في ’’المدونة’’ أخبار معروفة، وغلب عليه الحديث.</w:t>
      </w:r>
    </w:p>
    <w:p/>
    <w:p>
      <w:pPr/>
      <w:r>
        <w:rPr/>
        <w:t xml:space="preserve">توفي في صفر سنة أربع وثمانين وثلاث مائة، وطاب الثناء عليه، وشيعه الخلق.</w:t>
      </w:r>
    </w:p>
    <w:p>
      <w:pPr>
        <w:jc w:val="start"/>
        <w:bidi/>
      </w:pPr>
      <w:r>
        <w:rPr>
          <w:sz w:val="24"/>
          <w:szCs w:val="24"/>
          <w:b w:val="1"/>
          <w:bCs w:val="1"/>
          <w:rtl/>
        </w:rPr>
        <w:t xml:space="preserve">
سير أعلام النبلاء،(دار الحديث- القاهرة،2006،ط 0،ج 12،ص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إسحاق بن إبراهيم القيسي ثم المصري
</w:t>
      </w:r>
    </w:p>
    <w:p>
      <w:pPr/>
      <w:r>
        <w:rPr/>
        <w:t xml:space="preserve">إسماعيل بن إسحاق بن إبراهيم القيسي ثم المصري رفع نسبه إلى قيس بن غيلان من مصر يكنى أبا القاسم ويعرف بابن الطحان قرطبي كان من أهل الفقه والحديث غلب عليه الحديث وله في المدونة اختصار معروف وكان عالما بالآثار والسنن حافظا للحديث ورجاله وأخبارهم حسن الحكاية كثير الفائدة يعتمد الناس عليه في أمورهم. سمع من قاسم بن أصبغ وابن الخشني والرعيني وابن دحيم وابن أبي دليم وابن الأحمر وابن مطرف وأحمد بن حزم وخالد بن سعد وحسان بن عبد الله الأستجي وغيرهم.</w:t>
      </w:r>
    </w:p>
    <w:p/>
    <w:p>
      <w:pPr/>
      <w:r>
        <w:rPr/>
        <w:t xml:space="preserve">وكان أكثر وقته تصنيفا في الحديث والتواريخ وخرج في غير نوع من المصنفات. سمع كثيرا وانتفع به أهل الكور لصبره على المواظبة على الجلوس كان يعقد الشروط ويفتي وكان فتياه بما ظهر له من الحديث. توفي سنة أربع وثمانين مولده سنة خمس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2026-07-26T08:19:24+03:00</dcterms:created>
  <dcterms:modified xsi:type="dcterms:W3CDTF">2026-07-26T08:19:24+03:00</dcterms:modified>
</cp:coreProperties>
</file>

<file path=docProps/custom.xml><?xml version="1.0" encoding="utf-8"?>
<Properties xmlns="http://schemas.openxmlformats.org/officeDocument/2006/custom-properties" xmlns:vt="http://schemas.openxmlformats.org/officeDocument/2006/docPropsVTypes"/>
</file>