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المتيم
</w:t>
      </w:r>
    </w:p>
    <w:p>
      <w:pPr>
        <w:jc w:val="start"/>
        <w:bidi/>
      </w:pPr>
      <w:r>
        <w:rPr>
          <w:rFonts w:ascii="arial" w:hAnsi="arial" w:eastAsia="arial" w:cs="arial"/>
          <w:sz w:val="28"/>
          <w:szCs w:val="28"/>
          <w:b w:val="1"/>
          <w:bCs w:val="1"/>
          <w:rtl/>
        </w:rPr>
        <w:t xml:space="preserve">ابن المتيم
</w:t>
      </w:r>
    </w:p>
    <w:p>
      <w:pPr/>
      <w:r>
        <w:rPr/>
        <w:t xml:space="preserve">ابن المتيم الإمام الواعظ المعمر، أبو الحسين، أحمد بن محمد بن أحمد بن حماد، البغدادي، ابن المتيم.</w:t>
      </w:r>
    </w:p>
    <w:p/>
    <w:p>
      <w:pPr/>
      <w:r>
        <w:rPr/>
        <w:t xml:space="preserve">شيخ صدوق، لكنه كثير المزاح.</w:t>
      </w:r>
    </w:p>
    <w:p/>
    <w:p>
      <w:pPr/>
      <w:r>
        <w:rPr/>
        <w:t xml:space="preserve">حدث عن: القاضي المحاملي، ويوسف بن يعقوب الأزرق، والحافظ أبي العباس بن عقدة، وعلي بن محمد بن عبيد، وإسماعيل الصفار، وحمزة بن القاسم.</w:t>
      </w:r>
    </w:p>
    <w:p/>
    <w:p>
      <w:pPr/>
      <w:r>
        <w:rPr/>
        <w:t xml:space="preserve">قيل: جميع ما كان عنده عن كل واحد مجلس إلا الأزرق، فسمع: منه ستة مجالس.</w:t>
      </w:r>
    </w:p>
    <w:p/>
    <w:p>
      <w:pPr/>
      <w:r>
        <w:rPr/>
        <w:t xml:space="preserve">وتفرد، واشتهر، وكان يعظ في جامع المنصور.</w:t>
      </w:r>
    </w:p>
    <w:p/>
    <w:p>
      <w:pPr/>
      <w:r>
        <w:rPr/>
        <w:t xml:space="preserve">حدث عنه: الخطيب، وقال: لم أكتب عن أقدم سماعا منه، ومحمد بن إسحاق الباقرحي، وعاصم بن الحسن العاصمي، ورزق الله التميمي، وآخرون. وقع لي من عواليه في مجلس رزق الله.</w:t>
      </w:r>
    </w:p>
    <w:p/>
    <w:p>
      <w:pPr/>
      <w:r>
        <w:rPr/>
        <w:t xml:space="preserve">مات في جمادى الآخرة، سنة تسع وأربع مائة.</w:t>
      </w:r>
    </w:p>
    <w:p/>
    <w:p>
      <w:pPr/>
      <w:r>
        <w:rPr/>
        <w:t xml:space="preserve">ومات فيها ابن الصلت الأهوازي الذي ذكر مع سميه المجبر، وإبراهيم بن مخلد بن جعفر الباقرحي، الفقيه الجريري المذهب سمع: من ابن عياش القطان، والفقيه رجاء بن عيسى الأنصناني المالكي، وعبد الله ابن يوسف بن بامويه الأصبهاني، والحافظ عبد الغني بن سعيد المصري، وأبو الحسن علي بن محمد بن علي بن خزفة الواسطي الصيدلاني، -راوي ’’تاريخ أحمد بن أبي خيثمة’’ عن الزعفراني، عنه، وأبو طلحة القاسم بن أبي المنذر القزويني الخطيب، راوي ’’سنن ابن ماجه’’، عاش إلى هذه السنة.</w:t>
      </w:r>
    </w:p>
    <w:p>
      <w:pPr>
        <w:jc w:val="start"/>
        <w:bidi/>
      </w:pPr>
      <w:r>
        <w:rPr>
          <w:sz w:val="24"/>
          <w:szCs w:val="24"/>
          <w:b w:val="1"/>
          <w:bCs w:val="1"/>
          <w:rtl/>
        </w:rPr>
        <w:t xml:space="preserve">
سير أعلام النبلاء،(دار الحديث- القاهرة،2006،ط 0،ج 13،ص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حماد أبو الحسين الواعظ، يعرف بابن المتيم.
</w:t>
      </w:r>
    </w:p>
    <w:p>
      <w:pPr/>
      <w:r>
        <w:rPr/>
        <w:t xml:space="preserve">أحمد بن محمد بن أحمد بن حماد أبو الحسين الواعظ، يعرف بابن المتيم. </w:t>
      </w:r>
    </w:p>
    <w:p/>
    <w:p>
      <w:pPr/>
      <w:r>
        <w:rPr/>
        <w:t xml:space="preserve">حدث عن ابن عقدة وجماعة.</w:t>
      </w:r>
    </w:p>
    <w:p/>
    <w:p>
      <w:pPr/>
      <w:r>
        <w:rPr/>
        <w:t xml:space="preserve">قال الخطيب: كتبت عنه، وكان صدوقاً، سمع سنة ثمان وعشرين وثلاثمائة، وكان مزاحاً صاحب دعابة، لم أكتب عن أحد من البغداديين أقدم سماعاً منه.</w:t>
      </w:r>
    </w:p>
    <w:p/>
    <w:p>
      <w:pPr/>
      <w:r>
        <w:rPr/>
        <w:t xml:space="preserve">توفي سنة تسع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2026-07-27T10:50:40+03:00</dcterms:created>
  <dcterms:modified xsi:type="dcterms:W3CDTF">2026-07-27T10:50:40+03:00</dcterms:modified>
</cp:coreProperties>
</file>

<file path=docProps/custom.xml><?xml version="1.0" encoding="utf-8"?>
<Properties xmlns="http://schemas.openxmlformats.org/officeDocument/2006/custom-properties" xmlns:vt="http://schemas.openxmlformats.org/officeDocument/2006/docPropsVTypes"/>
</file>