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كامل
</w:t>
      </w:r>
    </w:p>
    <w:p>
      <w:pPr/>
      <w:r>
        <w:rPr/>
        <w:t xml:space="preserve">ابن أبي كامل العدل المسند، أبو عبد الله، الحسين بن عبد الله بن محمد بن إسحاق بن أبي كامل، العبسي البصري الأصل، الطرابلسي.</w:t>
      </w:r>
    </w:p>
    <w:p/>
    <w:p>
      <w:pPr/>
      <w:r>
        <w:rPr/>
        <w:t xml:space="preserve">حدث عن: خال أبيه خيثمة بن سليمان، وأبي الحسن بن حذلم، وأبي الميمون بن راشد، وأبي يعقوب الأذرعي بدمشق، ومحمد بن إبراهيم السراج لقيه ببيت المقدس، وأبي محمد بن الورد، وطائفة بمصر.</w:t>
      </w:r>
    </w:p>
    <w:p/>
    <w:p>
      <w:pPr/>
      <w:r>
        <w:rPr/>
        <w:t xml:space="preserve">انتقى عليه خلف الواسطي، ووثقه أبو بكر الحداد.</w:t>
      </w:r>
    </w:p>
    <w:p/>
    <w:p>
      <w:pPr/>
      <w:r>
        <w:rPr/>
        <w:t xml:space="preserve">وحدث عنه: الصوري، وعبد الرحيم البخاري، وعبد العزيز الكتاني، وأحمد بن عبد الواحد بن أبي الحديد، وأبو الحسن بن صصرى، وآخرون.</w:t>
      </w:r>
    </w:p>
    <w:p/>
    <w:p>
      <w:pPr/>
      <w:r>
        <w:rPr/>
        <w:t xml:space="preserve">يقع حديثه في فوائد النسيب.</w:t>
      </w:r>
    </w:p>
    <w:p/>
    <w:p>
      <w:pPr/>
      <w:r>
        <w:rPr/>
        <w:t xml:space="preserve">توفي بأطرابلس، سنة أربع عشرة وأربع مائة.</w:t>
      </w:r>
    </w:p>
    <w:p/>
    <w:p>
      <w:pPr/>
      <w:r>
        <w:rPr/>
        <w:t xml:space="preserve">الباشاني، النعيمي، ابن المسلمة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2026-07-27T10:53:12+03:00</dcterms:created>
  <dcterms:modified xsi:type="dcterms:W3CDTF">2026-07-27T10:53:12+03:00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