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الرباطي
</w:t>
      </w:r>
    </w:p>
    <w:p>
      <w:pPr/>
      <w:r>
        <w:rPr/>
        <w:t xml:space="preserve">الرباطي الشيخ الجليل، أبو بكر، محمد بن عبد الله بن أحمد بن محمد بن إسحاق، الأصبهاني الرباطي.</w:t>
      </w:r>
    </w:p>
    <w:p/>
    <w:p>
      <w:pPr/>
      <w:r>
        <w:rPr/>
        <w:t xml:space="preserve">سمع: أبا أحمد العسال، وإبراهيم بن محمد الرقاعي، -الراوي عن محمد بن سليمان الباغندي- وعبد الله بن الحسن بن بندار، وأبا بكر الجعابي والطبراني.</w:t>
      </w:r>
    </w:p>
    <w:p/>
    <w:p>
      <w:pPr/>
      <w:r>
        <w:rPr/>
        <w:t xml:space="preserve">وزار بيت المقدس، وأملى به مجالس.</w:t>
      </w:r>
    </w:p>
    <w:p/>
    <w:p>
      <w:pPr/>
      <w:r>
        <w:rPr/>
        <w:t xml:space="preserve">روى عنه: عمر بن الحسن بن سليم المعلم، وأحمد بن محمد بن أحمد بن مردويه وجماعة.</w:t>
      </w:r>
    </w:p>
    <w:p/>
    <w:p>
      <w:pPr/>
      <w:r>
        <w:rPr/>
        <w:t xml:space="preserve">توفي في شعبان سنة 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2026-07-27T09:56:43+03:00</dcterms:created>
  <dcterms:modified xsi:type="dcterms:W3CDTF">2026-07-27T09:56:43+03:00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