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العوام
</w:t>
      </w:r>
    </w:p>
    <w:p>
      <w:pPr>
        <w:jc w:val="start"/>
        <w:bidi/>
      </w:pPr>
      <w:r>
        <w:rPr>
          <w:rFonts w:ascii="arial" w:hAnsi="arial" w:eastAsia="arial" w:cs="arial"/>
          <w:sz w:val="28"/>
          <w:szCs w:val="28"/>
          <w:b w:val="1"/>
          <w:bCs w:val="1"/>
          <w:rtl/>
        </w:rPr>
        <w:t xml:space="preserve">ابن أبي العوام
</w:t>
      </w:r>
    </w:p>
    <w:p>
      <w:pPr/>
      <w:r>
        <w:rPr/>
        <w:t xml:space="preserve">ابن أبي العوام  أحمد بن محمد بن عبد الله بن أبي العوام السعدي، أبو العباس: قاضي مصر وبرقة وصقلية والشام والحرمين. من فقهاء الحنابلة. مصري. ولى القضاء في أيام الحاكم بأمر الله، بمصر، سنة 405 هـ وفي أيامه غاب الحاكم وبقي الأمر شورى إلى أن استقر الظاهر لإعزاز دين الله، فأقره على القضاء، وكان يلي معه النظر في المعيار ودار الضرب والصلاة والمواريث والمساجد. وثبت إلى أن توفي. وهو أول من نقل دواوين الحكم إلى الجامع وكانت قبله تكون عند القاضي فاذا مات أو عزل نقلت إلى دار من يلي الحكم بعده.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العوام
</w:t>
      </w:r>
    </w:p>
    <w:p>
      <w:pPr/>
      <w:r>
        <w:rPr/>
        <w:t xml:space="preserve">ابن أبي العوام  أحمد بن محمد.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2026-07-26T21:40:17+03:00</dcterms:created>
  <dcterms:modified xsi:type="dcterms:W3CDTF">2026-07-26T21:40:17+03:00</dcterms:modified>
</cp:coreProperties>
</file>

<file path=docProps/custom.xml><?xml version="1.0" encoding="utf-8"?>
<Properties xmlns="http://schemas.openxmlformats.org/officeDocument/2006/custom-properties" xmlns:vt="http://schemas.openxmlformats.org/officeDocument/2006/docPropsVTypes"/>
</file>