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الدارمي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الدارمي
</w:t>
      </w:r>
    </w:p>
    <w:p>
      <w:pPr/>
      <w:r>
        <w:rPr/>
        <w:t xml:space="preserve">أبو الفرج الدارمي الإمام العلامة شيخ الشافعية، أبو الفرج محمد بن عبد الواحد ابن محمد بن عمر بن ميمون الدارمي، البغدادي، الشافعي، نزيل دمشق.</w:t>
      </w:r>
    </w:p>
    <w:p/>
    <w:p>
      <w:pPr/>
      <w:r>
        <w:rPr/>
        <w:t xml:space="preserve">سمع: أبا الحسين محمد بن المظفر، وأبا عمر بن حيويه، وأبا الحسن الدارقطني، وأبا بكر بن شاذان، وجماعة.</w:t>
      </w:r>
    </w:p>
    <w:p/>
    <w:p>
      <w:pPr/>
      <w:r>
        <w:rPr/>
        <w:t xml:space="preserve">وسمع من: أبي محمد بن ماسي، وضاع سماعه منه.</w:t>
      </w:r>
    </w:p>
    <w:p/>
    <w:p>
      <w:pPr/>
      <w:r>
        <w:rPr/>
        <w:t xml:space="preserve">حدث عنه: الخطيب وأبو علي الأهوازي، والكتاني، وأبو طاهر الحنائي، والفقيه نصر المقدسي، وآخرون.</w:t>
      </w:r>
    </w:p>
    <w:p/>
    <w:p>
      <w:pPr/>
      <w:r>
        <w:rPr/>
        <w:t xml:space="preserve">قال الخطيب: هو أحد الفقهاء موصوف بالذكاء وحسن الفقه والحساب والكلام في دقائق المسائل وله شعر حسن كتبت عنه بدمشق وقال لي: كتبت عن ابن ماسي، وأبي</w:t>
      </w:r>
    </w:p>
    <w:p/>
    <w:p>
      <w:pPr/>
      <w:r>
        <w:rPr/>
        <w:t xml:space="preserve">وأبي بكر الوراق وولدت في سنة ثمان وخمسين وثلاث مائة. سكن الرحبة مدة وحدثني أنه سمع: أبا عمر بن حيويه يقول: سمعت أبا العباس بن سريج يقول وقد سئل عن، القرد فقال: هو طاهر هو طاهر.</w:t>
      </w:r>
    </w:p>
    <w:p/>
    <w:p>
      <w:pPr/>
      <w:r>
        <w:rPr/>
        <w:t xml:space="preserve">وقال الشيخ أبو إسحاق في ’’الطبقات’’: كان فقيها حاسبا شاعرا متصرفا ما رأيت أفصح منه لهجة قال لي: مرضت فعادني الشيخ أبو حامد فقلت: </w:t>
      </w:r>
    </w:p>
    <w:p/>
    <w:p>
      <w:pPr>
        <w:jc w:val="center"/>
      </w:pPr>
      <w:r>
        <w:rPr>
          <w:color w:val="ff0000"/>
        </w:rPr>
        <w:t xml:space="preserve">مرضت فارتحت إلى عائد</w:t>
      </w:r>
      <w:r>
        <w:rPr>
          <w:color w:val="ff0000"/>
        </w:rPr>
        <w:t xml:space="preserve">      </w:t>
      </w:r>
      <w:r>
        <w:rPr>
          <w:color w:val="ff0000"/>
        </w:rPr>
        <w:t xml:space="preserve"> فعادني العالم في واحد</w:t>
      </w:r>
    </w:p>
    <w:p/>
    <w:p>
      <w:pPr>
        <w:jc w:val="center"/>
      </w:pPr>
      <w:r>
        <w:rPr>
          <w:color w:val="ff0000"/>
        </w:rPr>
        <w:t xml:space="preserve">ذاك الإمام ابن أبي طاهر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 أحمد ذو الفضل أبو حامد</w:t>
      </w:r>
    </w:p>
    <w:p/>
    <w:p>
      <w:pPr/>
      <w:r>
        <w:rPr/>
        <w:t xml:space="preserve">وروى عنه من شعره أبو الحسين ابن النقور والحسن بن أبي الحديد. وله كتاب ’’الاستذكار’’ في المذهب كبير.</w:t>
      </w:r>
    </w:p>
    <w:p/>
    <w:p>
      <w:pPr/>
      <w:r>
        <w:rPr/>
        <w:t xml:space="preserve">مات في أول ذي القعدة سنة ثمان وأربعين وأربع مائة وله تسعون عاما ودفن بباب الفراديس وشيعه خلق عظيم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2026-07-27T08:46:08+03:00</dcterms:created>
  <dcterms:modified xsi:type="dcterms:W3CDTF">2026-07-27T08:46:08+03:00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