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w:t>
      </w:r>
    </w:p>
    <w:p>
      <w:pPr>
        <w:jc w:val="start"/>
        <w:bidi/>
      </w:pPr>
      <w:r>
        <w:rPr>
          <w:rFonts w:ascii="arial" w:hAnsi="arial" w:eastAsia="arial" w:cs="arial"/>
          <w:sz w:val="28"/>
          <w:szCs w:val="28"/>
          <w:b w:val="1"/>
          <w:bCs w:val="1"/>
          <w:rtl/>
        </w:rPr>
        <w:t xml:space="preserve">محمد بن عبد الله
</w:t>
      </w:r>
    </w:p>
    <w:p>
      <w:pPr/>
      <w:r>
        <w:rPr/>
        <w:t xml:space="preserve">محمد بن عبد الله  محمد بن عبد الله بن سعيد بن زيد بن محسن الحسني: ممن ولي امرة مكة. خلف اباه عليها، بعد وفاته، سنة 1143 وخلف مع عمه مسعود بن سعيد (سنة 1145) ونازعه الاشراف، فقاتلهم، فانتزع الامارة منه عمه مسعود في السنة نفسها، فجمع محمد جموعا وثارت الفتنة، فتغلب على عمه سنة 1146 وتولى الامارة ثانية، فانتقض عليه عمه بجمع كبير. ونشب بينهما قتال شديد، ظفر به مسعود. وخرج محمد متنقلا في البادية إلى ان توسط بينهم اقاربهما، فاذن له مسعود بسكنى مكة، فعاد اليها سنة 1151 واقام خاضعا لعمه إلى ان توفي. </w:t>
      </w:r>
    </w:p>
    <w:p>
      <w:pPr>
        <w:jc w:val="start"/>
        <w:bidi/>
      </w:pPr>
      <w:r>
        <w:rPr>
          <w:sz w:val="24"/>
          <w:szCs w:val="24"/>
          <w:b w:val="1"/>
          <w:bCs w:val="1"/>
          <w:rtl/>
        </w:rPr>
        <w:t xml:space="preserve">
الأعلام،(دار العلم للملايين - بيروت،2002،ط 15،ج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2026-07-23T18:47:09+03:00</dcterms:created>
  <dcterms:modified xsi:type="dcterms:W3CDTF">2026-07-23T18:47:09+03:00</dcterms:modified>
</cp:coreProperties>
</file>

<file path=docProps/custom.xml><?xml version="1.0" encoding="utf-8"?>
<Properties xmlns="http://schemas.openxmlformats.org/officeDocument/2006/custom-properties" xmlns:vt="http://schemas.openxmlformats.org/officeDocument/2006/docPropsVTypes"/>
</file>