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حلب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حلب
</w:t>
      </w:r>
    </w:p>
    <w:p>
      <w:pPr/>
      <w:r>
        <w:rPr/>
        <w:t xml:space="preserve">قاضي حلب العلامة، شيخ الاعتزال، أبو جعفر، محمد بن أحمد بن حامد بن عبيد البيكندي، البخاري، المتكلم، من دعاة البدع.</w:t>
      </w:r>
    </w:p>
    <w:p/>
    <w:p>
      <w:pPr/>
      <w:r>
        <w:rPr/>
        <w:t xml:space="preserve">ولد سنة ثنتين وتسعين.</w:t>
      </w:r>
    </w:p>
    <w:p/>
    <w:p>
      <w:pPr/>
      <w:r>
        <w:rPr/>
        <w:t xml:space="preserve">وزعم أنه سمع ’’الصحيح’’ من الكشاني في سنة سبع، وإنما توفي الكشاني سنة مولد هذا.</w:t>
      </w:r>
    </w:p>
    <w:p/>
    <w:p>
      <w:pPr/>
      <w:r>
        <w:rPr/>
        <w:t xml:space="preserve">وقد حدث عن: السليماني، ومنصور الكاغدي، وعدنان بن محمد الهروي، وجماعة.</w:t>
      </w:r>
    </w:p>
    <w:p/>
    <w:p>
      <w:pPr/>
      <w:r>
        <w:rPr/>
        <w:t xml:space="preserve">روى عنه: أبو غالب بن البناء، وعلي بن هبة الله بن زهمويه.</w:t>
      </w:r>
    </w:p>
    <w:p/>
    <w:p>
      <w:pPr/>
      <w:r>
        <w:rPr/>
        <w:t xml:space="preserve">طعن فيه المؤتمن الساجي.</w:t>
      </w:r>
    </w:p>
    <w:p/>
    <w:p>
      <w:pPr/>
      <w:r>
        <w:rPr/>
        <w:t xml:space="preserve">وقال عبد الوهاب الأنماطي: كذاب.</w:t>
      </w:r>
    </w:p>
    <w:p/>
    <w:p>
      <w:pPr/>
      <w:r>
        <w:rPr/>
        <w:t xml:space="preserve">وقيل: ولد سنة أربع وتسعين.</w:t>
      </w:r>
    </w:p>
    <w:p/>
    <w:p>
      <w:pPr/>
      <w:r>
        <w:rPr/>
        <w:t xml:space="preserve">توفي في أول سنة اثنتين وثمانين وأربع مائة ببغداد.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2026-07-27T08:53:51+03:00</dcterms:created>
  <dcterms:modified xsi:type="dcterms:W3CDTF">2026-07-27T08:53:51+03:00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