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سرفرتج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سرفرتج
</w:t>
      </w:r>
    </w:p>
    <w:p>
      <w:pPr/>
      <w:r>
        <w:rPr/>
        <w:t xml:space="preserve">سرفرتج الرئيس أبو سعد محمد بن علي بن محمد بن إبراهيم المديني، التاني، الكاتب، صاحب أبي نعيم الحافظ.</w:t>
      </w:r>
    </w:p>
    <w:p/>
    <w:p>
      <w:pPr/>
      <w:r>
        <w:rPr/>
        <w:t xml:space="preserve">حدث ببغداد، وخدم بالكتابة في الشام.</w:t>
      </w:r>
    </w:p>
    <w:p/>
    <w:p>
      <w:pPr/>
      <w:r>
        <w:rPr/>
        <w:t xml:space="preserve">حدث عنه: أبو الفتح بن البطي، وأبو طاهر السلفي، وأبو موسى المديني.</w:t>
      </w:r>
    </w:p>
    <w:p/>
    <w:p>
      <w:pPr/>
      <w:r>
        <w:rPr/>
        <w:t xml:space="preserve">مات في آخر يوم من سنة خمس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2026-07-27T10:52:00+03:00</dcterms:created>
  <dcterms:modified xsi:type="dcterms:W3CDTF">2026-07-27T10:52:00+03:00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