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صادق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صادق المديني
</w:t>
      </w:r>
    </w:p>
    <w:p>
      <w:pPr/>
      <w:r>
        <w:rPr/>
        <w:t xml:space="preserve">أبو صادق المديني المحدث الثقة العالم، أبو صادق مرشد بن يحيى بن القاسم المديني، ثم المصري.</w:t>
      </w:r>
    </w:p>
    <w:p/>
    <w:p>
      <w:pPr/>
      <w:r>
        <w:rPr/>
        <w:t xml:space="preserve">سمع: أبا الحسن علي بن حمصة، وعلي بن ربيعة، وأبا القاسم علي بن محمد الفارسي، ومحمد بن الحسين الطفال، وداجنا السدوسي، والحكيمي، وعدة.</w:t>
      </w:r>
    </w:p>
    <w:p/>
    <w:p>
      <w:pPr/>
      <w:r>
        <w:rPr/>
        <w:t xml:space="preserve">وأجاز له علي بن منير الخلال، وأبو الحسن بن صخر، وطائفة.</w:t>
      </w:r>
    </w:p>
    <w:p/>
    <w:p>
      <w:pPr/>
      <w:r>
        <w:rPr/>
        <w:t xml:space="preserve">قال السلفي: كان ثقة، صحيح الأصول، أكثرها بخط ابن بقاء وبقراءته.</w:t>
      </w:r>
    </w:p>
    <w:p/>
    <w:p>
      <w:pPr/>
      <w:r>
        <w:rPr/>
        <w:t xml:space="preserve">حدث عنه: السلفي، ومحمد بن علي الرحبي، وعشير بن علي المزارع، وعلي بن هبة الله الكاملي، وعبد الله بن بري النحوي، وأبو القاسم هبة الله بن علي البوصيري، وآخرون.</w:t>
      </w:r>
    </w:p>
    <w:p/>
    <w:p>
      <w:pPr/>
      <w:r>
        <w:rPr/>
        <w:t xml:space="preserve">مات في ذي القعدة سنة سبع عشرة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صادق مرشد بن يحيى بن القاسم المدني
</w:t>
      </w:r>
    </w:p>
    <w:p>
      <w:pPr/>
      <w:r>
        <w:rPr/>
        <w:t xml:space="preserve">ومسند مصر أبو صادق مرشد بن يحيى بن القاسم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2026-07-27T08:11:12+03:00</dcterms:created>
  <dcterms:modified xsi:type="dcterms:W3CDTF">2026-07-27T08:11:12+03:00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