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غانم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غانم بن أحمد
</w:t>
      </w:r>
    </w:p>
    <w:p>
      <w:pPr/>
      <w:r>
        <w:rPr/>
        <w:t xml:space="preserve">غانم بن أحمد ابن الحسن بن محمد بن علي، الشيخ المعمر، الثقة، أبو الوفاء الأصبهاني، الجلودي. مولده في رجب، سنة ثمان وأربعين وأربع مائة.</w:t>
      </w:r>
    </w:p>
    <w:p/>
    <w:p>
      <w:pPr/>
      <w:r>
        <w:rPr/>
        <w:t xml:space="preserve">سمع ’’صحيح البخاري’’ من سعيد بن أبي سعيد العيار، وسمع أيضا من أبي نصر محمد بن علي الكاغدي.</w:t>
      </w:r>
    </w:p>
    <w:p/>
    <w:p>
      <w:pPr/>
      <w:r>
        <w:rPr/>
        <w:t xml:space="preserve">حدث عنه: ابن عساكر، والسمعاني، وداود بن معمر، وآخرون.</w:t>
      </w:r>
    </w:p>
    <w:p/>
    <w:p>
      <w:pPr/>
      <w:r>
        <w:rPr/>
        <w:t xml:space="preserve">وقرأت ’’صحيح البخاري’’ على أبي العباس الحجار لأولادي بإجازته من ابن معمر.</w:t>
      </w:r>
    </w:p>
    <w:p/>
    <w:p>
      <w:pPr/>
      <w:r>
        <w:rPr/>
        <w:t xml:space="preserve">وممن روى عنه أبو موسى المديني.</w:t>
      </w:r>
    </w:p>
    <w:p/>
    <w:p>
      <w:pPr/>
      <w:r>
        <w:rPr/>
        <w:t xml:space="preserve">توفي في ثالث ذي الحجة، سنة ثمان وثلاثين وخمس مائة.</w:t>
      </w:r>
    </w:p>
    <w:p/>
    <w:p>
      <w:pPr/>
      <w:r>
        <w:rPr/>
        <w:t xml:space="preserve">حط عليه محمد بن أبي نصر اللفتواني، قال: لأنه كان يميل إلى الأشعرية، فانظر، تر.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479)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2026-07-27T08:37:06+03:00</dcterms:created>
  <dcterms:modified xsi:type="dcterms:W3CDTF">2026-07-27T08:37:06+03:00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