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العاقولي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العاقولي
</w:t>
      </w:r>
    </w:p>
    <w:p>
      <w:pPr/>
      <w:r>
        <w:rPr/>
        <w:t xml:space="preserve">العاقولي الإمام أبو العباس أحمد بن الحسن بن أبي البقاء العاقولي، البغدادي.</w:t>
      </w:r>
    </w:p>
    <w:p/>
    <w:p>
      <w:pPr/>
      <w:r>
        <w:rPr/>
        <w:t xml:space="preserve">تلا بالروايات على أبي الكرم الشهرزوري، وتصدر للإقراء، وحدث عن: أبي منصور القزاز، وأبي منصور بن خيرون، وعدة.</w:t>
      </w:r>
    </w:p>
    <w:p/>
    <w:p>
      <w:pPr/>
      <w:r>
        <w:rPr/>
        <w:t xml:space="preserve">روى عنه: ابن خليل، والضياء، والنجيب، وابن عبد الدائم، وغيرهم.</w:t>
      </w:r>
    </w:p>
    <w:p/>
    <w:p>
      <w:pPr/>
      <w:r>
        <w:rPr/>
        <w:t xml:space="preserve">مات يوم التروية، سنة ثمان وست مائة، وله ثلاث وثمانون سنة،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أبي البقاء العاقولي، أبو العباس المطرز المقرئ.
</w:t>
      </w:r>
    </w:p>
    <w:p>
      <w:pPr/>
      <w:r>
        <w:rPr/>
        <w:t xml:space="preserve">أحمد بن الحسن بن أبي البقاء العاقولي، أبو العباس المطرز المقرئ. </w:t>
      </w:r>
    </w:p>
    <w:p/>
    <w:p>
      <w:pPr/>
      <w:r>
        <w:rPr/>
        <w:t xml:space="preserve">حدث ببغداد.</w:t>
      </w:r>
    </w:p>
    <w:p/>
    <w:p>
      <w:pPr/>
      <w:r>
        <w:rPr/>
        <w:t xml:space="preserve">قال ابن نقطة: توفي سنة ثمان وستمائة، وكان سماعه صحيحاً.</w:t>
      </w:r>
    </w:p>
    <w:p/>
    <w:p>
      <w:pPr/>
      <w:r>
        <w:rPr/>
        <w:t xml:space="preserve">وقال ابن النجار: سمعت منه الكثير، وكان شيخاً صالحاً صدوقاً، حسن الأخلاق.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2026-07-26T17:12:16+03:00</dcterms:created>
  <dcterms:modified xsi:type="dcterms:W3CDTF">2026-07-26T17:12:16+03:00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