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الزرهوني
</w:t>
      </w:r>
    </w:p>
    <w:p>
      <w:pPr>
        <w:jc w:val="start"/>
        <w:bidi/>
      </w:pPr>
      <w:r>
        <w:rPr>
          <w:rFonts w:ascii="arial" w:hAnsi="arial" w:eastAsia="arial" w:cs="arial"/>
          <w:sz w:val="28"/>
          <w:szCs w:val="28"/>
          <w:b w:val="1"/>
          <w:bCs w:val="1"/>
          <w:rtl/>
        </w:rPr>
        <w:t xml:space="preserve">الزرهوني
</w:t>
      </w:r>
    </w:p>
    <w:p>
      <w:pPr/>
      <w:r>
        <w:rPr/>
        <w:t xml:space="preserve">الزرهوني  محمد العربي بن محمد الهاشمي، أبو حامد الزرهوني : فقيه مالكي أديب، له نظم. نسبته إلى زرهون (قرب مكناس) ولي قضاء فاس، وتوفي بالصويرة (على شاطئ المحيط، بين آسفي وأغادير) له كتب، منها (روضة المنى وبلوغ المرام بجمع شواهد المكودي وابن هشام - ط) و (نوازل - خ) في مجلد ضخم، عند صاحب إتحاف المطالع، بفاس، و (شرح شواهد التلخيص) و (شرح تحفة ابن عاصم) و (التقريب والتبيين في حل ألفاظ المرشد المعين - خ) في خزانة الرباط (107 ك)</w:t>
      </w:r>
    </w:p>
    <w:p>
      <w:pPr>
        <w:jc w:val="start"/>
        <w:bidi/>
      </w:pPr>
      <w:r>
        <w:rPr>
          <w:sz w:val="24"/>
          <w:szCs w:val="24"/>
          <w:b w:val="1"/>
          <w:bCs w:val="1"/>
          <w:rtl/>
        </w:rPr>
        <w:t xml:space="preserve">
الأعلام،(دار العلم للملايين - بيروت،2002،ط 15،ج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2026-07-27T14:03:34+03:00</dcterms:created>
  <dcterms:modified xsi:type="dcterms:W3CDTF">2026-07-27T14:03:34+03:00</dcterms:modified>
</cp:coreProperties>
</file>

<file path=docProps/custom.xml><?xml version="1.0" encoding="utf-8"?>
<Properties xmlns="http://schemas.openxmlformats.org/officeDocument/2006/custom-properties" xmlns:vt="http://schemas.openxmlformats.org/officeDocument/2006/docPropsVTypes"/>
</file>