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الزيدي
</w:t>
      </w:r>
    </w:p>
    <w:p>
      <w:pPr>
        <w:jc w:val="start"/>
        <w:bidi/>
      </w:pPr>
      <w:r>
        <w:rPr>
          <w:rFonts w:ascii="arial" w:hAnsi="arial" w:eastAsia="arial" w:cs="arial"/>
          <w:sz w:val="28"/>
          <w:szCs w:val="28"/>
          <w:b w:val="1"/>
          <w:bCs w:val="1"/>
          <w:rtl/>
        </w:rPr>
        <w:t xml:space="preserve">الناصر الزيدي
</w:t>
      </w:r>
    </w:p>
    <w:p>
      <w:pPr/>
      <w:r>
        <w:rPr/>
        <w:t xml:space="preserve">الناصر الزيدي  محمد بن علي بن محمد بن علي، صلاح الدين، الملقب بالناصر لدين الله: من ائمة الزيدية في اليمن. دعا إلى نفسه في (ظفار) بعد وفاة الده المهدي (سنة 773) وملك من صعدة إلى عدن. واستولى على صنعاء وكانت لبعض الاشراف من آل يحيى ابن حمزة. وتمت له البيعة فيها سنة 784 وقاتل سلاطين اليمن الاقصى، فدوخ الرسوليين، وكاد يجتاح امارتهم. ومات بصنعاء. من آثاره فيها مسجده المعروف بمسجد صلاح الدين. اخباره كثير، وكان من كبار هذا البيت. وللسيد الهادي بن ابراهيم كتاب في (سيرته). </w:t>
      </w:r>
    </w:p>
    <w:p>
      <w:pPr>
        <w:jc w:val="start"/>
        <w:bidi/>
      </w:pPr>
      <w:r>
        <w:rPr>
          <w:sz w:val="24"/>
          <w:szCs w:val="24"/>
          <w:b w:val="1"/>
          <w:bCs w:val="1"/>
          <w:rtl/>
        </w:rPr>
        <w:t xml:space="preserve">
الأعلام،(دار العلم للملايين - بيروت،2002،ط 15،ج 6،ص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الناصر محمد بن علي بن محمد بن علي المشهور بصلاح الدين
</w:t>
      </w:r>
    </w:p>
    <w:p>
      <w:pPr/>
      <w:r>
        <w:rPr/>
        <w:t xml:space="preserve">الإمام الناصر محمد بن علي بن محمد بن علي المشهور بصلاح الدين </w:t>
      </w:r>
    </w:p>
    <w:p/>
    <w:p>
      <w:pPr/>
      <w:r>
        <w:rPr/>
        <w:t xml:space="preserve">قد تقدم تمام نسبه في ترجمة والده الإمام المهدي ولد ليلة الجمعة سابع عشر شهر صفر سنة 739 تسع وثلاثين وسبعمائة واشتغل بالعلم حتى تأهل للإمامة وبرز في فنون قال السيد الهادي بن إبراهيم في كاشفة الغمة إنه بلغ فوق رتبة الاجتهاد وبرز في العلوم كلها تفسيرها وحديثها ونحوها ولغاتها ومعانيها وبيانها ومنطوقها وأصولها وفروعها ومعقولها ومسموعها وكتب الزهد والتاريخ والفلك والهيئة والنجوم انتهى ثم لما مات والده بايعه علماء الزيدية وكان البيعة في يوم السبت من صفر سنة 773 وملك غالب اليمن واستقر بصنعاء وعظمت دولته واشتدت صولته وغزا إلى بلاد سلاطين اليمن الأسفل ودوخ بلادهم وكان جيد الرأي قوي التدبير كثير الجنود حسن السياسة كثير العدل متورعاً متعففا عالي الهمة مديم الذكر والعبادة ودرس العلم وتقريب أهله وقد زلزل الباطنية وهد أركانهم وسفك دمائهم ونهب أموالهم واستمر على ذلك حتى مات في شهر القعدة سنة 793 ثلاث وتسعين وسبعمائة في قصر صنعاء ودفن بقبته التي إلى جانب مسجده المشهور الآن بمسجد صلاح الدين</w:t>
      </w:r>
    </w:p>
    <w:p>
      <w:pPr>
        <w:jc w:val="start"/>
        <w:bidi/>
      </w:pPr>
      <w:r>
        <w:rPr>
          <w:sz w:val="24"/>
          <w:szCs w:val="24"/>
          <w:b w:val="1"/>
          <w:bCs w:val="1"/>
          <w:rtl/>
        </w:rPr>
        <w:t xml:space="preserve">
البدر الطالع بمحاسن من بعد القرن السابع،(دار المعرفة - بيروت،0،ط 1،ج 2،ص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2026-07-23T02:00:36+03:00</dcterms:created>
  <dcterms:modified xsi:type="dcterms:W3CDTF">2026-07-23T02:00:36+03:00</dcterms:modified>
</cp:coreProperties>
</file>

<file path=docProps/custom.xml><?xml version="1.0" encoding="utf-8"?>
<Properties xmlns="http://schemas.openxmlformats.org/officeDocument/2006/custom-properties" xmlns:vt="http://schemas.openxmlformats.org/officeDocument/2006/docPropsVTypes"/>
</file>