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عسكر
</w:t>
      </w:r>
    </w:p>
    <w:p>
      <w:pPr>
        <w:jc w:val="start"/>
        <w:bidi/>
      </w:pPr>
      <w:r>
        <w:rPr>
          <w:rFonts w:ascii="arial" w:hAnsi="arial" w:eastAsia="arial" w:cs="arial"/>
          <w:sz w:val="28"/>
          <w:szCs w:val="28"/>
          <w:b w:val="1"/>
          <w:bCs w:val="1"/>
          <w:rtl/>
        </w:rPr>
        <w:t xml:space="preserve">ابن عسكر
</w:t>
      </w:r>
    </w:p>
    <w:p>
      <w:pPr/>
      <w:r>
        <w:rPr/>
        <w:t xml:space="preserve">ابن عسكر  محمد بن علي بن عمر بن حسين بن مصباح، الشريف الحسني، أبو عبد الله ابن عسكر : قاض مغربي. ولد في شفشاون (من جبال غمارة، ببلد الهبط) وتولى الفتيا والقضاء بقصر كتامة (المعروف بالقصر الصغير) وسائر الثغور الساحلية، سنة 967 ثم قلد ذلك أيضا في بلده شفشاون وترغة وبلاد غمارة سنة 75 وانتقل إلى فاس، ومنها إلى مراكش. ورجع إلى القصر وحضر وقعة وادي المخازن، مع المسلوخ (محمد بن عبد الله السعدي 986) فقتل فيها وهو في جيش العدو. له (دوحة الناشر لمحاسن من كان بالمغرب من مشايخ القرن العاشر - ط) صغير مفيد. </w:t>
      </w:r>
    </w:p>
    <w:p>
      <w:pPr>
        <w:jc w:val="start"/>
        <w:bidi/>
      </w:pPr>
      <w:r>
        <w:rPr>
          <w:sz w:val="24"/>
          <w:szCs w:val="24"/>
          <w:b w:val="1"/>
          <w:bCs w:val="1"/>
          <w:rtl/>
        </w:rPr>
        <w:t xml:space="preserve">
الأعلام،(دار العلم للملايين - بيروت،2002،ط 15،ج 6،ص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2026-07-23T04:33:15+03:00</dcterms:created>
  <dcterms:modified xsi:type="dcterms:W3CDTF">2026-07-23T04:33:15+03:00</dcterms:modified>
</cp:coreProperties>
</file>

<file path=docProps/custom.xml><?xml version="1.0" encoding="utf-8"?>
<Properties xmlns="http://schemas.openxmlformats.org/officeDocument/2006/custom-properties" xmlns:vt="http://schemas.openxmlformats.org/officeDocument/2006/docPropsVTypes"/>
</file>