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محمد علي بن حسين بن إبراهيم المالكي المكي: فقيه نحوي مغربي الأصل. ولد وتعلم بمكة.</w:t>
      </w:r>
    </w:p>
    <w:p/>
    <w:p>
      <w:pPr/>
      <w:r>
        <w:rPr/>
        <w:t xml:space="preserve">وولي إفتاء المالكية بها سنة 1340 ودرس بالمسجد الحرام. وقام برحلات إلى أندونيسية وسومطرة والملايا وتوفي بالطائف. له زهاء 30 كتابا ما زال أكثرها مخطوطا عند ولده عبد اللطيف المالكي، بمكة. طبع منها (تدريب الطلاب في قواعد الإعراب) جزآن مدرسيان في النحو، و (تهذيب الفروق) اختصر به (فروق القرافي) في أصول الفقه، و (السوانح الحازمة) نشره سنة 1317 ومنه كتبه المخطوطة (فتاوى النوازل العصرية) و (انتصار الاعتصام بمعتمد كل مذهب من مذاهب الأئمة الأعلام) و (القواطع البرهانية في بيان إفك غلام أحمد وأتباعه القاديانية). </w:t>
      </w:r>
    </w:p>
    <w:p>
      <w:pPr>
        <w:jc w:val="start"/>
        <w:bidi/>
      </w:pPr>
      <w:r>
        <w:rPr>
          <w:sz w:val="24"/>
          <w:szCs w:val="24"/>
          <w:b w:val="1"/>
          <w:bCs w:val="1"/>
          <w:rtl/>
        </w:rPr>
        <w:t xml:space="preserve">
الأعلام،(دار العلم للملايين - بيروت،2002،ط 15،ج 6،ص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2026-07-27T06:23:59+03:00</dcterms:created>
  <dcterms:modified xsi:type="dcterms:W3CDTF">2026-07-27T06:23:59+03:00</dcterms:modified>
</cp:coreProperties>
</file>

<file path=docProps/custom.xml><?xml version="1.0" encoding="utf-8"?>
<Properties xmlns="http://schemas.openxmlformats.org/officeDocument/2006/custom-properties" xmlns:vt="http://schemas.openxmlformats.org/officeDocument/2006/docPropsVTypes"/>
</file>