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لقمان
</w:t>
      </w:r>
    </w:p>
    <w:p>
      <w:pPr>
        <w:jc w:val="start"/>
        <w:bidi/>
      </w:pPr>
      <w:r>
        <w:rPr>
          <w:rFonts w:ascii="arial" w:hAnsi="arial" w:eastAsia="arial" w:cs="arial"/>
          <w:sz w:val="28"/>
          <w:szCs w:val="28"/>
          <w:b w:val="1"/>
          <w:bCs w:val="1"/>
          <w:rtl/>
        </w:rPr>
        <w:t xml:space="preserve">لقمان
</w:t>
      </w:r>
    </w:p>
    <w:p>
      <w:pPr/>
      <w:r>
        <w:rPr/>
        <w:t xml:space="preserve">لقمان  محمد علي بن إبراهيم لقمان : مؤسس النهضة الادبية في عدن، وأول عدني احترف المحاماة. أديب صحفي، أنشأ جريدة (فتى الجزيرة) سنة 1940، وبعدها مجلة (عدن كرونكل) باللغة الانكليزية، سنة 1952 وكان من الاعضاء التنفيذيين في حزب مؤتمر الشعب العدني، وصنف كتاب (بماذا تقدم الغربيون - ط). وقصد الحج، فلما وصل إلى جدة توفي ودفن بها. </w:t>
      </w:r>
    </w:p>
    <w:p>
      <w:pPr>
        <w:jc w:val="start"/>
        <w:bidi/>
      </w:pPr>
      <w:r>
        <w:rPr>
          <w:sz w:val="24"/>
          <w:szCs w:val="24"/>
          <w:b w:val="1"/>
          <w:bCs w:val="1"/>
          <w:rtl/>
        </w:rPr>
        <w:t xml:space="preserve">
الأعلام،(دار العلم للملايين - بيروت،2002،ط 15،ج 6،ص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2026-07-27T08:20:42+03:00</dcterms:created>
  <dcterms:modified xsi:type="dcterms:W3CDTF">2026-07-27T08:20:42+03:00</dcterms:modified>
</cp:coreProperties>
</file>

<file path=docProps/custom.xml><?xml version="1.0" encoding="utf-8"?>
<Properties xmlns="http://schemas.openxmlformats.org/officeDocument/2006/custom-properties" xmlns:vt="http://schemas.openxmlformats.org/officeDocument/2006/docPropsVTypes"/>
</file>