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زياد بن عمرو بن زمزمة بن عمرو البلوي هو المجذر بن زياد
</w:t>
      </w:r>
    </w:p>
    <w:p>
      <w:pPr>
        <w:jc w:val="start"/>
        <w:bidi/>
      </w:pPr>
      <w:r>
        <w:rPr>
          <w:rFonts w:ascii="arial" w:hAnsi="arial" w:eastAsia="arial" w:cs="arial"/>
          <w:sz w:val="28"/>
          <w:szCs w:val="28"/>
          <w:b w:val="1"/>
          <w:bCs w:val="1"/>
          <w:rtl/>
        </w:rPr>
        <w:t xml:space="preserve">عبد الله بن زياد بن عمرو بن زمزمة بن عمرو البلوي هو المجذر بن زياد
</w:t>
      </w:r>
    </w:p>
    <w:p>
      <w:pPr/>
      <w:r>
        <w:rPr/>
        <w:t xml:space="preserve">عبد الله بن زياد بن عمرو بن زمزمة بن عمرو البلوي هو المجذر بن زياد  وقيل له المجذر، لأنه كان مجذر الخلق، وهو الغليظ، وغلب عليه وعرف به، ولذلك ذكرناه في باب الميم. شهد بدرا مع رسول الله صلى الله عليه وسلم، وقتل يوم أحد شهيدا.</w:t>
      </w:r>
    </w:p>
    <w:p>
      <w:pPr>
        <w:jc w:val="start"/>
        <w:bidi/>
      </w:pPr>
      <w:r>
        <w:rPr>
          <w:sz w:val="24"/>
          <w:szCs w:val="24"/>
          <w:b w:val="1"/>
          <w:bCs w:val="1"/>
          <w:rtl/>
        </w:rPr>
        <w:t xml:space="preserve">
الاستيعاب في معرفة الأصحاب،(دار الجيل - بيروت،1992،ط 1،ج 3،ص 912)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2026-07-27T17:23:07+03:00</dcterms:created>
  <dcterms:modified xsi:type="dcterms:W3CDTF">2026-07-27T17:23:07+03:00</dcterms:modified>
</cp:coreProperties>
</file>

<file path=docProps/custom.xml><?xml version="1.0" encoding="utf-8"?>
<Properties xmlns="http://schemas.openxmlformats.org/officeDocument/2006/custom-properties" xmlns:vt="http://schemas.openxmlformats.org/officeDocument/2006/docPropsVTypes"/>
</file>