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الفقاعي
</w:t>
      </w:r>
    </w:p>
    <w:p>
      <w:pPr/>
      <w:r>
        <w:rPr/>
        <w:t xml:space="preserve">الفقاعي  محمد بن غازي الموصلي المعروف بالفقاعي: شاعر دمشقي. كان (شربدار) الست ربيعة خاتون اخت الملك العادل. نسبته إلى (الفقاع) وهو شراب تعلوه فقاقيع من الزبد.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غازي
</w:t>
      </w:r>
    </w:p>
    <w:p>
      <w:pPr/>
      <w:r>
        <w:rPr/>
        <w:t xml:space="preserve">ابن غازي الفقاعي محمد بن غازي الموصلي يعرف بالفقاعي شربدار الست ربيعة خاتون أخت العادل. له شعر، توفي سنة تسع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2026-07-27T13:13:04+03:00</dcterms:created>
  <dcterms:modified xsi:type="dcterms:W3CDTF">2026-07-27T13:13:04+03:00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