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البكالي
</w:t>
      </w:r>
    </w:p>
    <w:p>
      <w:pPr>
        <w:jc w:val="start"/>
        <w:bidi/>
      </w:pPr>
      <w:r>
        <w:rPr>
          <w:rFonts w:ascii="arial" w:hAnsi="arial" w:eastAsia="arial" w:cs="arial"/>
          <w:sz w:val="28"/>
          <w:szCs w:val="28"/>
          <w:b w:val="1"/>
          <w:bCs w:val="1"/>
          <w:rtl/>
        </w:rPr>
        <w:t xml:space="preserve">البكالي
</w:t>
      </w:r>
    </w:p>
    <w:p>
      <w:pPr/>
      <w:r>
        <w:rPr/>
        <w:t xml:space="preserve">البكالي  محمد بن أبي القاسم بن محمد بن عبد الجليل أبو عبد الله الفيلالي البكالي، فقيه مغربي من الاشراف الحسنيين. أصله من سجلماسة وشهرته ووفاته بالرباط رأيت من كتبه مخطوطة (فتح الجليل الصمد في شرح التكميل والمعتمد - ط) في الفقه، أرجوزة وشرحها، رأيت النسخة بخطه في مكتبة الرباط (151 د) أنجزها سنة 1252 وقرأت كلمة عنه في الجزء الاول (الافرنسي) من فهارس الرباط عرفه فيها بالفيلالي ولم يذكر (البكالي) ومثله شجرة النور، ومعجم المطبوعات. ومن تصانيفه (أماليات الامة (؟) - ط) و (شرح العمل الفاسي) و (نظم العمل المطلق - خ) في الرباط، وشرحه. </w:t>
      </w:r>
    </w:p>
    <w:p>
      <w:pPr>
        <w:jc w:val="start"/>
        <w:bidi/>
      </w:pPr>
      <w:r>
        <w:rPr>
          <w:sz w:val="24"/>
          <w:szCs w:val="24"/>
          <w:b w:val="1"/>
          <w:bCs w:val="1"/>
          <w:rtl/>
        </w:rPr>
        <w:t xml:space="preserve">
الأعلام،(دار العلم للملايين - بيروت،2002،ط 15،ج 7،ص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2026-07-24T20:29:57+03:00</dcterms:created>
  <dcterms:modified xsi:type="dcterms:W3CDTF">2026-07-24T20:29:57+03:00</dcterms:modified>
</cp:coreProperties>
</file>

<file path=docProps/custom.xml><?xml version="1.0" encoding="utf-8"?>
<Properties xmlns="http://schemas.openxmlformats.org/officeDocument/2006/custom-properties" xmlns:vt="http://schemas.openxmlformats.org/officeDocument/2006/docPropsVTypes"/>
</file>