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المارديني
</w:t>
      </w:r>
    </w:p>
    <w:p>
      <w:pPr>
        <w:jc w:val="start"/>
        <w:bidi/>
      </w:pPr>
      <w:r>
        <w:rPr>
          <w:rFonts w:ascii="arial" w:hAnsi="arial" w:eastAsia="arial" w:cs="arial"/>
          <w:sz w:val="28"/>
          <w:szCs w:val="28"/>
          <w:b w:val="1"/>
          <w:bCs w:val="1"/>
          <w:rtl/>
        </w:rPr>
        <w:t xml:space="preserve">المارديني
</w:t>
      </w:r>
    </w:p>
    <w:p>
      <w:pPr/>
      <w:r>
        <w:rPr/>
        <w:t xml:space="preserve">المارديني  محمد بن قيصر بن عبد الله، نجم الدين المارديني: قارئ نحوي خطاط. بغدادي الاصل. من الرقيق، اشتراه تاجر في ماردين، وتأدب وصنف وجود الخط على ياقوت المستعصمي، وعليه كتب أهل ماردين. وكان هجاء، سيئ السيرة مع الناس. من كتبه (الدر النضيد في معرفة التجويد - خ) في شستربتي (3653). </w:t>
      </w:r>
    </w:p>
    <w:p>
      <w:pPr>
        <w:jc w:val="start"/>
        <w:bidi/>
      </w:pPr>
      <w:r>
        <w:rPr>
          <w:sz w:val="24"/>
          <w:szCs w:val="24"/>
          <w:b w:val="1"/>
          <w:bCs w:val="1"/>
          <w:rtl/>
        </w:rPr>
        <w:t xml:space="preserve">
الأعلام،(دار العلم للملايين - بيروت،2002،ط 15،ج 7،ص 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2026-07-22T20:43:02+03:00</dcterms:created>
  <dcterms:modified xsi:type="dcterms:W3CDTF">2026-07-22T20:43:02+03:00</dcterms:modified>
</cp:coreProperties>
</file>

<file path=docProps/custom.xml><?xml version="1.0" encoding="utf-8"?>
<Properties xmlns="http://schemas.openxmlformats.org/officeDocument/2006/custom-properties" xmlns:vt="http://schemas.openxmlformats.org/officeDocument/2006/docPropsVTypes"/>
</file>