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الضجة
</w:t>
      </w:r>
    </w:p>
    <w:p>
      <w:pPr>
        <w:jc w:val="start"/>
        <w:bidi/>
      </w:pPr>
      <w:r>
        <w:rPr>
          <w:rFonts w:ascii="arial" w:hAnsi="arial" w:eastAsia="arial" w:cs="arial"/>
          <w:sz w:val="28"/>
          <w:szCs w:val="28"/>
          <w:b w:val="1"/>
          <w:bCs w:val="1"/>
          <w:rtl/>
        </w:rPr>
        <w:t xml:space="preserve">ابن الضجة
</w:t>
      </w:r>
    </w:p>
    <w:p>
      <w:pPr/>
      <w:r>
        <w:rPr/>
        <w:t xml:space="preserve">ابن الضجة  محمد بن محمد بن عبد كان، ابو المحاسن، المعروف بابن الضجة: عالم بالاصول، على طريقة الاشعري، مقريء. من أهل بغداد. له (نور الحجة وايضاح المحجة) في الاصول.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الضجة المقرئ الشافعي
</w:t>
      </w:r>
    </w:p>
    <w:p>
      <w:pPr/>
      <w:r>
        <w:rPr/>
        <w:t xml:space="preserve">ابن الضجة المقرئ الشافعي محمد بن محمد بن عبد كان أبو المحاسن المقرئ المعروف بابن الضجة كان شافعي المذهب أشعريا، صنف كتابا في الأصول سماه نور الحجة وإيضاح المحجة، قرأ القرآن على أبي الخير المبارك الغسال وغيره، قال ابن النجار: سألت عنه ابن أبي الفنون النحوي فأثنى عليه ووصفه بالعلم والفضل، وتوفي سنة اثنتين وسبعين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الضجة
</w:t>
      </w:r>
    </w:p>
    <w:p>
      <w:pPr/>
      <w:r>
        <w:rPr/>
        <w:t xml:space="preserve">ابن الضجة محمد بن محمد بن عبد كان.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2026-07-27T10:50:29+03:00</dcterms:created>
  <dcterms:modified xsi:type="dcterms:W3CDTF">2026-07-27T10:50:29+03:00</dcterms:modified>
</cp:coreProperties>
</file>

<file path=docProps/custom.xml><?xml version="1.0" encoding="utf-8"?>
<Properties xmlns="http://schemas.openxmlformats.org/officeDocument/2006/custom-properties" xmlns:vt="http://schemas.openxmlformats.org/officeDocument/2006/docPropsVTypes"/>
</file>