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بلغاق
</w:t>
      </w:r>
    </w:p>
    <w:p>
      <w:pPr>
        <w:jc w:val="start"/>
        <w:bidi/>
      </w:pPr>
      <w:r>
        <w:rPr>
          <w:rFonts w:ascii="arial" w:hAnsi="arial" w:eastAsia="arial" w:cs="arial"/>
          <w:sz w:val="28"/>
          <w:szCs w:val="28"/>
          <w:b w:val="1"/>
          <w:bCs w:val="1"/>
          <w:rtl/>
        </w:rPr>
        <w:t xml:space="preserve">بلغاق
</w:t>
      </w:r>
    </w:p>
    <w:p>
      <w:pPr/>
      <w:r>
        <w:rPr/>
        <w:t xml:space="preserve">بلغاق الأمير سيف الدين: كان ناظر الحرمين: القدس وبلد سيدنا الخليل عليه السلام، وهو بلغاق ابن الحاج جغابن يارتمش الخوارزمي.</w:t>
      </w:r>
    </w:p>
    <w:p/>
    <w:p>
      <w:pPr/>
      <w:r>
        <w:rPr/>
        <w:t xml:space="preserve">روى الحديث عن ابن عبد الدائم بالقدس ودمشق، وولي الحرمين آخر عمره، ورأيته بصفد مرتين أيام الجوكندار الكبير، وكان شيخا قد أنقى، وعمل على ما هو في الآخرة خير وأبقى، مع سيرة مشكوره، ومعاملة مع الفقراء ما هي من مثله منكوره، معروفا بالخير والبركه، موصوفا بالصلاح في سكونه والحركه، كثير الاتضاع، غزير الجودة على ما ألفه من الرضاع.</w:t>
      </w:r>
    </w:p>
    <w:p/>
    <w:p>
      <w:pPr/>
      <w:r>
        <w:rPr/>
        <w:t xml:space="preserve">ولم يزل على نظر الحرمين إلى أن أمسى ولم يحفظه من الموت حرم وراح إلى الله بعد ما كاد يصل إلى الهرم.</w:t>
      </w:r>
    </w:p>
    <w:p/>
    <w:p>
      <w:pPr/>
      <w:r>
        <w:rPr/>
        <w:t xml:space="preserve">وتوفي بقرية الغازية من بلد صيدا أو بلد بيروت في جمادى الأولى سنة تسع وسبع مئة، ونقل إلى دمشق ودفن بسفح قاسيون.</w:t>
      </w:r>
    </w:p>
    <w:p/>
    <w:p>
      <w:pPr/>
      <w:r>
        <w:rPr/>
        <w:t xml:space="preserve">ومولده بالقاهرة في شهر رمضان سنة ست وثلاثين وست مئة، وكان حكم البندق بالشام.</w:t>
      </w:r>
    </w:p>
    <w:p/>
    <w:p>
      <w:pPr/>
      <w:r>
        <w:rPr/>
        <w:t xml:space="preserve">البلفيائي: القاضي زين الدين محمد بن عمر.</w:t>
      </w:r>
    </w:p>
    <w:p/>
    <w:p>
      <w:pPr/>
      <w:r>
        <w:rPr/>
        <w:t xml:space="preserve">وشمس الدين محمد بن يعقوب.</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بلغاق بن كنجك بن بارتمش الخوارزمي
</w:t>
      </w:r>
    </w:p>
    <w:p>
      <w:pPr/>
      <w:r>
        <w:rPr/>
        <w:t xml:space="preserve">بلغاق بن كنجك بن بارتمش الخوارزمي بلغاق بن كنجك بن بارتمش الخوارزمي ولد سنة 636 وسمع من ابن عبد الدائم وغيره وكان مشكورا السيرة متواضعا كان حكم البندق بالشام وولى نظر القدس والخليل في أواخر عمره ومات على ذلك في جمادى الأولى سنة 709 وأظنه جد شيخنا شهاب الدين أحمد ابن آقبرص بن بلغاق الكنجي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2026-07-27T11:47:08+03:00</dcterms:created>
  <dcterms:modified xsi:type="dcterms:W3CDTF">2026-07-27T11:47:08+03:00</dcterms:modified>
</cp:coreProperties>
</file>

<file path=docProps/custom.xml><?xml version="1.0" encoding="utf-8"?>
<Properties xmlns="http://schemas.openxmlformats.org/officeDocument/2006/custom-properties" xmlns:vt="http://schemas.openxmlformats.org/officeDocument/2006/docPropsVTypes"/>
</file>