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الجناحي: نائب غزة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الجناحي: نائب غزة
</w:t>
      </w:r>
    </w:p>
    <w:p>
      <w:pPr/>
      <w:r>
        <w:rPr/>
        <w:t xml:space="preserve">الجناحي: نائب غزة،  اسمه أيدمر.</w:t>
      </w:r>
    </w:p>
    <w:p/>
    <w:p>
      <w:pPr/>
      <w:r>
        <w:rPr/>
        <w:t xml:space="preserve">أولاد ابن أبي الجن: جماعة، منهم: الشريف أمين الدين جعفر بن محمد، وزين الدين الحسين بن محمد، ووالدهما محمد بن عدنان، وعدنان بن جعفر، وعلاء الدين علي بن الحسين النقيب، وناصر الدين يونس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2026-07-27T09:35:57+03:00</dcterms:created>
  <dcterms:modified xsi:type="dcterms:W3CDTF">2026-07-27T09:35:57+03:00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