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بن علي الصدر
</w:t>
      </w:r>
    </w:p>
    <w:p>
      <w:pPr>
        <w:jc w:val="start"/>
        <w:bidi/>
      </w:pPr>
      <w:r>
        <w:rPr>
          <w:rFonts w:ascii="arial" w:hAnsi="arial" w:eastAsia="arial" w:cs="arial"/>
          <w:sz w:val="28"/>
          <w:szCs w:val="28"/>
          <w:b w:val="1"/>
          <w:bCs w:val="1"/>
          <w:rtl/>
        </w:rPr>
        <w:t xml:space="preserve">حسن بن علي الصدر
</w:t>
      </w:r>
    </w:p>
    <w:p>
      <w:pPr/>
      <w:r>
        <w:rPr/>
        <w:t xml:space="preserve">حسن بن علي الصدر الرئيس الأصيل عزيز الدين أو محمد بن العدل شرف الدين ابن القاضي عزيز الدين محمد ابن القاضي العلامة عماد الدين محمد بن محمد بن حامد بن محمد بن عبد الله بن علي بن محمود بن هبة الله بن أله القرشي الأصبهاني المعروف جد والده بالعماد الكاتب.</w:t>
      </w:r>
    </w:p>
    <w:p/>
    <w:p>
      <w:pPr/>
      <w:r>
        <w:rPr/>
        <w:t xml:space="preserve">أوصى أن يفرق على الجماعة الذين يحضرون دفنه حلوى صابونية على برزق، ففعل ذلك، وأكل منه الأغنياء والفقراء.</w:t>
      </w:r>
    </w:p>
    <w:p/>
    <w:p>
      <w:pPr/>
      <w:r>
        <w:rPr/>
        <w:t xml:space="preserve">وتوفي رحمه الله تعالى في تاسع شوال سنة سبع وعشرين وسبع مئة، ودفن بسفح قاسيون.</w:t>
      </w:r>
    </w:p>
    <w:p/>
    <w:p>
      <w:pPr/>
      <w:r>
        <w:rPr/>
        <w:t xml:space="preserve">ومولده في ذي الحجة سنة ثلاث وخمسين وست مئة.</w:t>
      </w:r>
    </w:p>
    <w:p/>
    <w:p>
      <w:pPr/>
      <w:r>
        <w:rPr/>
        <w:t xml:space="preserve">وكان جيدا مشكور السيرة، عارفا بصناعة الكتابة مبرزا فيها، خدم في عدة جهات منها عمالة الخزانة، ثم نقل منها إلى استيفاء الخزانة.</w:t>
      </w:r>
    </w:p>
    <w:p/>
    <w:p>
      <w:pPr/>
      <w:r>
        <w:rPr/>
        <w:t xml:space="preserve">وكان يتلو القرآن دائما، وحج وجاور سنة، وسمع من ابن عبد الدائم، والخطيب عماد الدين بن الحرستاني والزين خالد النابلسي الحافظ، وابن أبي اليسر، ويوسف بن مكتوم وغيرهم، وشيوخه أكثر من خمسين. وله إجازة من الصدر البكري، وإبراهيم بن خليل وابن السروري، وجماعة.</w:t>
      </w:r>
    </w:p>
    <w:p/>
    <w:p>
      <w:pPr/>
      <w:r>
        <w:rPr/>
        <w:t xml:space="preserve">قال شيخنا علم الدين البرزالي: خرجت له جزءا عوال شيوخه، وجزأين آخرين بالسماع والإجازة.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2026-07-24T21:56:46+03:00</dcterms:created>
  <dcterms:modified xsi:type="dcterms:W3CDTF">2026-07-24T21:56:46+03:00</dcterms:modified>
</cp:coreProperties>
</file>

<file path=docProps/custom.xml><?xml version="1.0" encoding="utf-8"?>
<Properties xmlns="http://schemas.openxmlformats.org/officeDocument/2006/custom-properties" xmlns:vt="http://schemas.openxmlformats.org/officeDocument/2006/docPropsVTypes"/>
</file>