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
</w:t>
      </w:r>
    </w:p>
    <w:p>
      <w:pPr/>
      <w:r>
        <w:rPr/>
        <w:t xml:space="preserve">التونسي  محمد بن محمد بن ابي القاسم بن جميل الربعي التونسي: من فضلاء المالية. تونسي الاصل. اخذ عنه النذورمي بالقدس (سنة 758) وخرجت له (مشيخة) واستقر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2026-07-27T08:48:36+03:00</dcterms:created>
  <dcterms:modified xsi:type="dcterms:W3CDTF">2026-07-27T08:48:36+03:00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