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الأقسرائي
</w:t>
      </w:r>
    </w:p>
    <w:p>
      <w:pPr>
        <w:jc w:val="start"/>
        <w:bidi/>
      </w:pPr>
      <w:r>
        <w:rPr>
          <w:rFonts w:ascii="arial" w:hAnsi="arial" w:eastAsia="arial" w:cs="arial"/>
          <w:sz w:val="28"/>
          <w:szCs w:val="28"/>
          <w:b w:val="1"/>
          <w:bCs w:val="1"/>
          <w:rtl/>
        </w:rPr>
        <w:t xml:space="preserve">الأقسرائي
</w:t>
      </w:r>
    </w:p>
    <w:p>
      <w:pPr/>
      <w:r>
        <w:rPr/>
        <w:t xml:space="preserve">الأقسرائي  محمد بن محمد بن محمد بن فخر الدين، جمال الدين امعروف بالاقسرائي: عالم بالتفسير والطب، عارف باللغة والادب. نسبته إلى (أق سراي) من بلاد الروم، ومعناها (القصر الابيض) وهو حفيد الامام فخر الدين الرازي. كان مدرسا في بلاد (قرامان) بمدرسة (السلسة) وقد شرط بانيها ان لايدرس فيها الا من حفظ (الصحاح) للجوهري، فعين لها جمال الدين. وصنف كتبا، منها (حواش على الكشاف) في التفسير، و (شرح الايضاح) في المعاني والبيان، و (حل الموجز -خ) في الطب. قال اللكنوي: مات في سنة نيف وسبعين وسبعمائة. </w:t>
      </w:r>
    </w:p>
    <w:p>
      <w:pPr>
        <w:jc w:val="start"/>
        <w:bidi/>
      </w:pPr>
      <w:r>
        <w:rPr>
          <w:sz w:val="24"/>
          <w:szCs w:val="24"/>
          <w:b w:val="1"/>
          <w:bCs w:val="1"/>
          <w:rtl/>
        </w:rPr>
        <w:t xml:space="preserve">
الأعلام،(دار العلم للملايين - بيروت،2002،ط 15،ج 7،ص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2026-07-26T23:35:09+03:00</dcterms:created>
  <dcterms:modified xsi:type="dcterms:W3CDTF">2026-07-26T23:35:09+03:00</dcterms:modified>
</cp:coreProperties>
</file>

<file path=docProps/custom.xml><?xml version="1.0" encoding="utf-8"?>
<Properties xmlns="http://schemas.openxmlformats.org/officeDocument/2006/custom-properties" xmlns:vt="http://schemas.openxmlformats.org/officeDocument/2006/docPropsVTypes"/>
</file>