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عبادة بن عبد الغني
</w:t>
      </w:r>
    </w:p>
    <w:p>
      <w:pPr>
        <w:jc w:val="start"/>
        <w:bidi/>
      </w:pPr>
      <w:r>
        <w:rPr>
          <w:rFonts w:ascii="arial" w:hAnsi="arial" w:eastAsia="arial" w:cs="arial"/>
          <w:sz w:val="28"/>
          <w:szCs w:val="28"/>
          <w:b w:val="1"/>
          <w:bCs w:val="1"/>
          <w:rtl/>
        </w:rPr>
        <w:t xml:space="preserve">عبادة بن عبد الغني
</w:t>
      </w:r>
    </w:p>
    <w:p>
      <w:pPr/>
      <w:r>
        <w:rPr/>
        <w:t xml:space="preserve">عبادة بن عبد الغني الإمام المفتي زين الدين أبو سعد الحراني المؤذن الشروطي الحنبلي.</w:t>
      </w:r>
    </w:p>
    <w:p/>
    <w:p>
      <w:pPr/>
      <w:r>
        <w:rPr/>
        <w:t xml:space="preserve">كان قد طلب الحديث في وقت، ودار على الشيوخ قليلا، ونسخ جملة من الأجزاء سنة بضع وتسعين وست مئة، ثم إنه تقدم في الفقه وناظر، وتميز في الفروع وفاكر بها وحاضر، فرأى أنه ارتفع عن هذه الدرجه، وأعدم بذاك الناس من حسن ضرجه، وكان عنده صحيح مسلم، عن القاسم الإربلي.</w:t>
      </w:r>
    </w:p>
    <w:p/>
    <w:p>
      <w:pPr/>
      <w:r>
        <w:rPr/>
        <w:t xml:space="preserve">ولم يزل على حاله إلى أن حكم الموت فساده في عباده، وأباده الله تعالى فيمن أباده.</w:t>
      </w:r>
    </w:p>
    <w:p/>
    <w:p>
      <w:pPr/>
      <w:r>
        <w:rPr/>
        <w:t xml:space="preserve">وتوفي رحمه الله تعالى في سنة تسع وثلاثين وسبع مئة.</w:t>
      </w:r>
    </w:p>
    <w:p/>
    <w:p>
      <w:pPr/>
      <w:r>
        <w:rPr/>
        <w:t xml:space="preserve">ومولده سنة إحدى وسبعين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641)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عبد الغني بن منصور بن منصور بن سلامة
</w:t>
      </w:r>
    </w:p>
    <w:p>
      <w:pPr/>
      <w:r>
        <w:rPr/>
        <w:t xml:space="preserve">عبادة بن عبد الغني بن منصور بن منصور بن سلامة عبادة بن عبد الغني بن منصور بن منصور بن سلامة الحنبلي الحراني المفتى المؤدب زين الدين أبو سعد وأبو محمد ولد سنة 71 وسمع من القاسم الإربيلى والرشيد العامري ثم طلب بنفسه بعد التسعين وسمع من جماعة كالغسولي وابن القواس وابن عساكر وغيرهم وتفقه فمهر وذكر وتميز وولي العقود والفسوخ وأفتى فأجاد ولازم ابن تيمية وغيره وذكره البرزالي في الشيوخ المتوسطين وقال فقيه فاضل يعقد الانكحة ويلازم الشهود وفيه تواضع ومروئة وكان يفتى في مذهبه ويبحث ويناظر قال الذهبي كان دينا متهجدا متواضعا حسن الأخلاق متوددا متصونا سمحا ونعم الرجل كان ويا ليته كان لا شهد ولا عقد وكان تهيأ للحد فتوفي ليلة ثالث عشرى شوال سنة 739 وكان قد حصل له أذى من القاضي السبكي تقي الدين الشافعي ومنعه من فسخ النكاح بعمل المحلوف عليه فأنه كان يفتى به ولا يعد الفسخ طلاقا وكان يحصل من ذلك جملة فتألم لذلك وكمد وكان القاضي تقي الدين أراد أن يعيده فعاجله الموت وقد كان الشيخ برهان الدين الفزاري يدل المخالفين عليه والمسألة مركبة من مذهب الشافعي وأحمد</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ابن شيخنا جمال الدين عبد الغني بن منصور بن منصور الحراني ثم الدمشقي الحنبلي المؤذن الشروطي المفتي زين الدين، أبو سعد
</w:t>
      </w:r>
    </w:p>
    <w:p>
      <w:pPr/>
      <w:r>
        <w:rPr/>
        <w:t xml:space="preserve">عبادة ابن شيخنا جمال الدين عبد الغني بن منصور بن منصور الحراني ثم الدمشقي الحنبلي المؤذن الشروطي المفتي زين الدين، أبو سعد صاحبي وخصيصي ودادي أحسن الله إليه.</w:t>
      </w:r>
    </w:p>
    <w:p/>
    <w:p>
      <w:pPr/>
      <w:r>
        <w:rPr/>
        <w:t xml:space="preserve">مولده في رجب سنة إحدى وسبعين وست مائة.</w:t>
      </w:r>
    </w:p>
    <w:p/>
    <w:p>
      <w:pPr/>
      <w:r>
        <w:rPr/>
        <w:t xml:space="preserve">وسمع صحيح مسلم من القاسم الإربلي، سمع سنن الدارقطني من البهاء بن النحاس، وسمع من أبي حفص بن القواس، وأبي الفضل بن عساكر، وتفقه على الشيخ زين الدين المنجى، وغيره، وكان ذا علم ودين وتعبد.</w:t>
      </w:r>
    </w:p>
    <w:p/>
    <w:p>
      <w:pPr/>
      <w:r>
        <w:rPr/>
        <w:t xml:space="preserve">صحبته مدة ونعم الرجل هو، يسع الجماعة بالخدمة والأفضال والاحتمال فالله يصلحه ويسدده ويبارك في عمره، فيا ليته لا شهد ولا عقد، وترك اللدد توفي في شوال سنة تسع وثلاثين وسبع مائة.</w:t>
      </w:r>
    </w:p>
    <w:p/>
    <w:p>
      <w:pPr/>
      <w:r>
        <w:rPr/>
        <w:t xml:space="preserve">أخبرنا أبو سعد عبادة، سنة أربع وسبع مائة بكفر بطنا، أنا القاسم بن أبي بكر الإربلي، وأجاز لي الإربلي، أنا المؤيد بن محمد، أنا أبو عبد الله الفراوي، أنا أبو الحسين عبد الغافر بن محمد، أنا أبو أحمد الجلودي، أنا إبراهيم بن سفيان، نا مسلم بن الحجاج، نا يحيى بن يحيى، أنا عبيد الله بن إياد، عن إياد، عن البراء، قال: قال رسول الله صلى الله عليه وسلم: «إذا سجدت فضع كفيك وارفع مرفقيك».</w:t>
      </w:r>
    </w:p>
    <w:p/>
    <w:p>
      <w:pPr/>
      <w:r>
        <w:rPr/>
        <w:t xml:space="preserve">تفرد به عبيد الله، عن أبيه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2026-07-27T13:39:11+03:00</dcterms:created>
  <dcterms:modified xsi:type="dcterms:W3CDTF">2026-07-27T13:39:11+03:00</dcterms:modified>
</cp:coreProperties>
</file>

<file path=docProps/custom.xml><?xml version="1.0" encoding="utf-8"?>
<Properties xmlns="http://schemas.openxmlformats.org/officeDocument/2006/custom-properties" xmlns:vt="http://schemas.openxmlformats.org/officeDocument/2006/docPropsVTypes"/>
</file>