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يحيى
</w:t>
      </w:r>
    </w:p>
    <w:p>
      <w:pPr>
        <w:jc w:val="start"/>
        <w:bidi/>
      </w:pPr>
      <w:r>
        <w:rPr>
          <w:rFonts w:ascii="arial" w:hAnsi="arial" w:eastAsia="arial" w:cs="arial"/>
          <w:sz w:val="28"/>
          <w:szCs w:val="28"/>
          <w:b w:val="1"/>
          <w:bCs w:val="1"/>
          <w:rtl/>
        </w:rPr>
        <w:t xml:space="preserve">عبد الكريم بن يحيى
</w:t>
      </w:r>
    </w:p>
    <w:p>
      <w:pPr/>
      <w:r>
        <w:rPr/>
        <w:t xml:space="preserve">عبد الكريم بن يحيى ابن محمد بن علي بن محمد بن يحيى بن علي بن عبد العزيز، الشيخ الإمام القاضي تقي الدين أبو محمد بن قاضي القضاة محيي الدين أبي الفضل بن قاضي القضاة محيي الدين أبي المعالي بن قاضي القضاة زكي الدين أبي الحسن بن قاضي القضاة منتخب الدين أبي المعالي القرشي الأموي العثماني المصري، ثم الدمشقي الشافعي. </w:t>
      </w:r>
    </w:p>
    <w:p/>
    <w:p>
      <w:pPr/>
      <w:r>
        <w:rPr/>
        <w:t xml:space="preserve">ولد بمصر ليلة عرفة سنة أربع وستين وسبع مئة.</w:t>
      </w:r>
    </w:p>
    <w:p/>
    <w:p>
      <w:pPr/>
      <w:r>
        <w:rPr/>
        <w:t xml:space="preserve">وتوفي رحمه الله تعالى في شعبان سنة سبع وأربعين وسبع مئة.</w:t>
      </w:r>
    </w:p>
    <w:p/>
    <w:p>
      <w:pPr/>
      <w:r>
        <w:rPr/>
        <w:t xml:space="preserve">وقدم من مصر إلى دمشق، وتفقه بها، وسمع من ابن البخاري وغيره، وولي مشيخة الشيوخ، ودرس بأماكن، وكان من رجال الدهر عزما وحزما وسكوتا ودهاء وغورا ومكارم وإفضال.</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2026-07-27T13:21:16+03:00</dcterms:created>
  <dcterms:modified xsi:type="dcterms:W3CDTF">2026-07-27T13:21:16+03:00</dcterms:modified>
</cp:coreProperties>
</file>

<file path=docProps/custom.xml><?xml version="1.0" encoding="utf-8"?>
<Properties xmlns="http://schemas.openxmlformats.org/officeDocument/2006/custom-properties" xmlns:vt="http://schemas.openxmlformats.org/officeDocument/2006/docPropsVTypes"/>
</file>